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D6620" w14:textId="6E8F9B9C" w:rsidR="00BC7F9D" w:rsidRPr="00366E0E" w:rsidRDefault="00A86816" w:rsidP="003D220F">
      <w:pPr>
        <w:outlineLvl w:val="0"/>
        <w:rPr>
          <w:rFonts w:ascii="Century Gothic" w:hAnsi="Century Gothic"/>
          <w:b/>
          <w:bCs/>
          <w:color w:val="595959" w:themeColor="text1" w:themeTint="A6"/>
          <w:sz w:val="40"/>
          <w:szCs w:val="40"/>
        </w:rPr>
      </w:pPr>
      <w:r>
        <w:rPr>
          <w:b/>
          <w:noProof/>
          <w:color w:val="595959" w:themeColor="text1" w:themeTint="A6"/>
          <w:sz w:val="44"/>
        </w:rPr>
        <w:drawing>
          <wp:anchor distT="0" distB="0" distL="114300" distR="114300" simplePos="0" relativeHeight="251659264" behindDoc="0" locked="0" layoutInCell="1" allowOverlap="1" wp14:anchorId="6BC8D6C3" wp14:editId="3E21F87D">
            <wp:simplePos x="0" y="0"/>
            <wp:positionH relativeFrom="column">
              <wp:posOffset>4943475</wp:posOffset>
            </wp:positionH>
            <wp:positionV relativeFrom="page">
              <wp:posOffset>217170</wp:posOffset>
            </wp:positionV>
            <wp:extent cx="2075688" cy="411480"/>
            <wp:effectExtent l="0" t="0" r="1270" b="7620"/>
            <wp:wrapNone/>
            <wp:docPr id="164971494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14945"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5688" cy="411480"/>
                    </a:xfrm>
                    <a:prstGeom prst="rect">
                      <a:avLst/>
                    </a:prstGeom>
                  </pic:spPr>
                </pic:pic>
              </a:graphicData>
            </a:graphic>
            <wp14:sizeRelH relativeFrom="margin">
              <wp14:pctWidth>0</wp14:pctWidth>
            </wp14:sizeRelH>
            <wp14:sizeRelV relativeFrom="margin">
              <wp14:pctHeight>0</wp14:pctHeight>
            </wp14:sizeRelV>
          </wp:anchor>
        </w:drawing>
      </w:r>
      <w:r w:rsidR="00385C71">
        <w:rPr>
          <w:rFonts w:ascii="Century Gothic" w:hAnsi="Century Gothic"/>
          <w:b/>
          <w:color w:val="595959" w:themeColor="text1" w:themeTint="A6"/>
          <w:sz w:val="40"/>
        </w:rPr>
        <w:t>EINFACHER MARKETINGPLAN – BEISPIEL</w:t>
      </w:r>
    </w:p>
    <w:p w14:paraId="5EF3CA2A"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3359"/>
        <w:gridCol w:w="7701"/>
      </w:tblGrid>
      <w:tr w:rsidR="00385C71" w:rsidRPr="00385C71" w14:paraId="58197625" w14:textId="77777777" w:rsidTr="00366E0E">
        <w:trPr>
          <w:trHeight w:val="437"/>
        </w:trPr>
        <w:tc>
          <w:tcPr>
            <w:tcW w:w="233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9FA6DE"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KATEGORIE</w:t>
            </w:r>
          </w:p>
        </w:tc>
        <w:tc>
          <w:tcPr>
            <w:tcW w:w="8725" w:type="dxa"/>
            <w:tcBorders>
              <w:top w:val="single" w:sz="4" w:space="0" w:color="BFBFBF"/>
              <w:left w:val="nil"/>
              <w:bottom w:val="single" w:sz="4" w:space="0" w:color="BFBFBF"/>
              <w:right w:val="single" w:sz="4" w:space="0" w:color="BFBFBF"/>
            </w:tcBorders>
            <w:shd w:val="clear" w:color="000000" w:fill="D6DCE4"/>
            <w:vAlign w:val="center"/>
            <w:hideMark/>
          </w:tcPr>
          <w:p w14:paraId="0CD164EC"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BESCHREIBUNG</w:t>
            </w:r>
          </w:p>
        </w:tc>
      </w:tr>
      <w:tr w:rsidR="00CD00E9" w:rsidRPr="00385C71" w14:paraId="429F337B"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3D63D0F"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UNTERNEHMENSZUSAMMENFASSUNG</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2CF15D90" w14:textId="0D0C2CD8" w:rsidR="00CD00E9" w:rsidRPr="00385C71" w:rsidRDefault="00CD00E9" w:rsidP="00CD00E9">
            <w:pPr>
              <w:rPr>
                <w:rFonts w:ascii="Century Gothic" w:hAnsi="Century Gothic" w:cs="Calibri"/>
                <w:color w:val="000000"/>
                <w:sz w:val="18"/>
                <w:szCs w:val="18"/>
              </w:rPr>
            </w:pPr>
            <w:proofErr w:type="spellStart"/>
            <w:r>
              <w:rPr>
                <w:rFonts w:ascii="Century Gothic" w:hAnsi="Century Gothic"/>
                <w:color w:val="000000"/>
                <w:sz w:val="18"/>
              </w:rPr>
              <w:t>FitFusion</w:t>
            </w:r>
            <w:proofErr w:type="spellEnd"/>
            <w:r>
              <w:rPr>
                <w:rFonts w:ascii="Century Gothic" w:hAnsi="Century Gothic"/>
                <w:color w:val="000000"/>
                <w:sz w:val="18"/>
              </w:rPr>
              <w:t xml:space="preserve"> Wearables zielt darauf ab, den Markt für Fitness-Tracker zu durchdringen, indem es einzigartige Funktionen für das Stressmanagement und Schlaf-Tracking hervorhebt.</w:t>
            </w:r>
          </w:p>
        </w:tc>
      </w:tr>
      <w:tr w:rsidR="00CD00E9" w:rsidRPr="00385C71" w14:paraId="2DE96D6E" w14:textId="77777777" w:rsidTr="00A86816">
        <w:trPr>
          <w:trHeight w:val="557"/>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086CB2D"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GESCHÄFTSVORGABEN</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E2D60D9" w14:textId="305759D2" w:rsidR="00CD00E9" w:rsidRPr="006C1B1C" w:rsidRDefault="00CD00E9" w:rsidP="00CD00E9">
            <w:pPr>
              <w:rPr>
                <w:rFonts w:ascii="Century Gothic" w:hAnsi="Century Gothic" w:cs="Calibri"/>
                <w:color w:val="000000"/>
                <w:sz w:val="18"/>
                <w:szCs w:val="18"/>
              </w:rPr>
            </w:pPr>
            <w:r>
              <w:rPr>
                <w:rFonts w:ascii="Century Gothic" w:hAnsi="Century Gothic"/>
                <w:color w:val="000000"/>
                <w:sz w:val="18"/>
              </w:rPr>
              <w:t>Erzielen Sie einen Marktanteil</w:t>
            </w:r>
            <w:r>
              <w:t xml:space="preserve"> </w:t>
            </w:r>
            <w:r>
              <w:rPr>
                <w:rFonts w:ascii="Century Gothic" w:hAnsi="Century Gothic"/>
                <w:color w:val="000000"/>
                <w:sz w:val="18"/>
              </w:rPr>
              <w:t>von 5 % im Segment der tragbaren Fitness-Tracker der Mittelklasse. Steigerung der Kundeninteraktion auf sozialen Plattformen um 30 %.</w:t>
            </w:r>
          </w:p>
        </w:tc>
      </w:tr>
      <w:tr w:rsidR="00CD00E9" w:rsidRPr="00385C71" w14:paraId="24BFBD87" w14:textId="77777777" w:rsidTr="00A86816">
        <w:trPr>
          <w:trHeight w:val="53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F17CD87"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DAS PROBLEM</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F34B990" w14:textId="3664FB0C"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In einem gesättigten Markt für Fitness-Tracker suchen die Verbraucher*innen mehr als nur das Zählen von Schritten.</w:t>
            </w:r>
          </w:p>
        </w:tc>
      </w:tr>
      <w:tr w:rsidR="00CD00E9" w:rsidRPr="00385C71" w14:paraId="09BB94C8" w14:textId="77777777" w:rsidTr="00A86816">
        <w:trPr>
          <w:trHeight w:val="530"/>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AD6B364"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UNSERE LÖSUNG</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49ACEAE1" w14:textId="49316F4C" w:rsidR="00CD00E9" w:rsidRPr="00385C71" w:rsidRDefault="00CD00E9" w:rsidP="00CD00E9">
            <w:pPr>
              <w:rPr>
                <w:rFonts w:ascii="Century Gothic" w:hAnsi="Century Gothic" w:cs="Calibri"/>
                <w:color w:val="000000"/>
                <w:sz w:val="18"/>
                <w:szCs w:val="18"/>
              </w:rPr>
            </w:pPr>
            <w:proofErr w:type="spellStart"/>
            <w:r>
              <w:rPr>
                <w:rFonts w:ascii="Century Gothic" w:hAnsi="Century Gothic"/>
                <w:color w:val="000000"/>
                <w:sz w:val="18"/>
              </w:rPr>
              <w:t>FitFusion</w:t>
            </w:r>
            <w:proofErr w:type="spellEnd"/>
            <w:r>
              <w:rPr>
                <w:rFonts w:ascii="Century Gothic" w:hAnsi="Century Gothic"/>
                <w:color w:val="000000"/>
                <w:sz w:val="18"/>
              </w:rPr>
              <w:t xml:space="preserve"> Wearables bietet einen hochmodernen All-in-</w:t>
            </w:r>
            <w:proofErr w:type="spellStart"/>
            <w:r>
              <w:rPr>
                <w:rFonts w:ascii="Century Gothic" w:hAnsi="Century Gothic"/>
                <w:color w:val="000000"/>
                <w:sz w:val="18"/>
              </w:rPr>
              <w:t>One</w:t>
            </w:r>
            <w:proofErr w:type="spellEnd"/>
            <w:r>
              <w:rPr>
                <w:rFonts w:ascii="Century Gothic" w:hAnsi="Century Gothic"/>
                <w:color w:val="000000"/>
                <w:sz w:val="18"/>
              </w:rPr>
              <w:t>-Fitness-Tracker, der einen neuen Standard in der Wellness-Technologie setzt.</w:t>
            </w:r>
          </w:p>
        </w:tc>
      </w:tr>
      <w:tr w:rsidR="00CD00E9" w:rsidRPr="00385C71" w14:paraId="59E3C0CF" w14:textId="77777777" w:rsidTr="00A86816">
        <w:trPr>
          <w:trHeight w:val="530"/>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7C47645D"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WETTBEWERBSVORTEIL</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9E24E54" w14:textId="27210B06" w:rsidR="00CD00E9" w:rsidRPr="00385C71" w:rsidRDefault="00142C8C" w:rsidP="00CD00E9">
            <w:pPr>
              <w:rPr>
                <w:rFonts w:ascii="Century Gothic" w:hAnsi="Century Gothic" w:cs="Calibri"/>
                <w:color w:val="000000"/>
                <w:sz w:val="18"/>
                <w:szCs w:val="18"/>
              </w:rPr>
            </w:pPr>
            <w:proofErr w:type="spellStart"/>
            <w:r>
              <w:rPr>
                <w:rFonts w:ascii="Century Gothic" w:hAnsi="Century Gothic"/>
                <w:color w:val="000000"/>
                <w:sz w:val="18"/>
              </w:rPr>
              <w:t>FitFusion</w:t>
            </w:r>
            <w:proofErr w:type="spellEnd"/>
            <w:r>
              <w:rPr>
                <w:rFonts w:ascii="Century Gothic" w:hAnsi="Century Gothic"/>
                <w:color w:val="000000"/>
                <w:sz w:val="18"/>
              </w:rPr>
              <w:t xml:space="preserve"> Wearables integriert einzigartig fortschrittliche Stress- und Schlaf-Tracking-Technologie mit herkömmlicher Fitnessüberwachung.</w:t>
            </w:r>
          </w:p>
        </w:tc>
      </w:tr>
      <w:tr w:rsidR="00CD00E9" w:rsidRPr="00385C71" w14:paraId="5789045F" w14:textId="77777777" w:rsidTr="00366E0E">
        <w:trPr>
          <w:trHeight w:val="619"/>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168AC4E"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ZIELMARKT</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77A6DD69" w14:textId="7560BF16" w:rsidR="00CD00E9" w:rsidRPr="00385C71" w:rsidRDefault="00142C8C" w:rsidP="00CD00E9">
            <w:pPr>
              <w:rPr>
                <w:rFonts w:ascii="Century Gothic" w:hAnsi="Century Gothic" w:cs="Calibri"/>
                <w:color w:val="000000"/>
                <w:sz w:val="18"/>
                <w:szCs w:val="18"/>
              </w:rPr>
            </w:pPr>
            <w:r>
              <w:rPr>
                <w:rFonts w:ascii="Century Gothic" w:hAnsi="Century Gothic"/>
                <w:color w:val="000000"/>
                <w:sz w:val="18"/>
              </w:rPr>
              <w:t>Dieser Markt besteht aus jungen, urbanen Fachleuten im Alter von 25 bis 40 Jahren, die technisch versiert sind und einen gesundheitsbewussten Lebensstil führen. Sie bringen einen vollen Arbeitskalender mit einem starken Engagement für körperliche Fitness und geistiges Wohlbefinden in Einklang.</w:t>
            </w:r>
          </w:p>
        </w:tc>
      </w:tr>
      <w:tr w:rsidR="00CD00E9" w:rsidRPr="00385C71" w14:paraId="5E0F9F7B" w14:textId="77777777" w:rsidTr="00366E0E">
        <w:trPr>
          <w:trHeight w:val="864"/>
        </w:trPr>
        <w:tc>
          <w:tcPr>
            <w:tcW w:w="23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3E799AD6" w14:textId="20FB6CFE"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 xml:space="preserve">MARKETINGSTRATEGIE </w:t>
            </w:r>
            <w:r w:rsidRPr="00385C71">
              <w:rPr>
                <w:rFonts w:ascii="Century Gothic" w:hAnsi="Century Gothic"/>
                <w:b/>
                <w:bCs/>
                <w:color w:val="000000"/>
                <w:sz w:val="18"/>
                <w:szCs w:val="18"/>
              </w:rPr>
              <w:br/>
            </w:r>
            <w:r>
              <w:rPr>
                <w:rFonts w:ascii="Century Gothic" w:hAnsi="Century Gothic"/>
                <w:b/>
                <w:color w:val="000000"/>
                <w:sz w:val="18"/>
              </w:rPr>
              <w:t>UND -VORGABEN</w:t>
            </w:r>
          </w:p>
        </w:tc>
        <w:tc>
          <w:tcPr>
            <w:tcW w:w="8725" w:type="dxa"/>
            <w:tcBorders>
              <w:top w:val="single" w:sz="4" w:space="0" w:color="BFBFBF"/>
              <w:left w:val="nil"/>
              <w:bottom w:val="single" w:sz="4" w:space="0" w:color="BFBFBF"/>
              <w:right w:val="single" w:sz="4" w:space="0" w:color="BFBFBF"/>
            </w:tcBorders>
            <w:shd w:val="clear" w:color="auto" w:fill="auto"/>
            <w:vAlign w:val="center"/>
            <w:hideMark/>
          </w:tcPr>
          <w:p w14:paraId="5A35D3EA" w14:textId="2A84658B" w:rsidR="00CD00E9" w:rsidRPr="00385C71" w:rsidRDefault="007B2BBC" w:rsidP="00CD00E9">
            <w:pPr>
              <w:rPr>
                <w:rFonts w:ascii="Century Gothic" w:hAnsi="Century Gothic" w:cs="Calibri"/>
                <w:color w:val="000000"/>
                <w:sz w:val="18"/>
                <w:szCs w:val="18"/>
              </w:rPr>
            </w:pPr>
            <w:r>
              <w:rPr>
                <w:rFonts w:ascii="Century Gothic" w:hAnsi="Century Gothic"/>
                <w:color w:val="000000"/>
                <w:sz w:val="18"/>
              </w:rPr>
              <w:t xml:space="preserve">Implementierung von Digital- und Influencer-Marketing mit dem Ziel, unsere </w:t>
            </w:r>
            <w:proofErr w:type="spellStart"/>
            <w:r>
              <w:rPr>
                <w:rFonts w:ascii="Century Gothic" w:hAnsi="Century Gothic"/>
                <w:color w:val="000000"/>
                <w:sz w:val="18"/>
              </w:rPr>
              <w:t>Social</w:t>
            </w:r>
            <w:proofErr w:type="spellEnd"/>
            <w:r>
              <w:rPr>
                <w:rFonts w:ascii="Century Gothic" w:hAnsi="Century Gothic"/>
                <w:color w:val="000000"/>
                <w:sz w:val="18"/>
              </w:rPr>
              <w:t>-Media-Follower*innen um 50 % und unseren Online-Umsatz um 20 % zu steigern, während wir eine Engagement-Rate von 40 % in von Influencer*innen geführten Kampagnen anstreben.</w:t>
            </w:r>
          </w:p>
        </w:tc>
      </w:tr>
      <w:tr w:rsidR="00CD00E9" w:rsidRPr="00385C71" w14:paraId="1088A1BF" w14:textId="77777777" w:rsidTr="00366E0E">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DEEAF6" w:themeFill="accent5" w:themeFillTint="33"/>
            <w:vAlign w:val="center"/>
            <w:hideMark/>
          </w:tcPr>
          <w:p w14:paraId="18662BF8"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FINANZANFORDERUNGEN</w:t>
            </w:r>
          </w:p>
        </w:tc>
        <w:tc>
          <w:tcPr>
            <w:tcW w:w="8725"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2B18D5B" w14:textId="4A776C88" w:rsidR="00CD00E9" w:rsidRPr="00385C71" w:rsidRDefault="007B2BBC" w:rsidP="00CD00E9">
            <w:pPr>
              <w:rPr>
                <w:rFonts w:ascii="Century Gothic" w:hAnsi="Century Gothic" w:cs="Calibri"/>
                <w:color w:val="000000"/>
                <w:sz w:val="18"/>
                <w:szCs w:val="18"/>
              </w:rPr>
            </w:pPr>
            <w:r>
              <w:rPr>
                <w:rFonts w:ascii="Century Gothic" w:hAnsi="Century Gothic"/>
                <w:color w:val="000000"/>
                <w:sz w:val="18"/>
              </w:rPr>
              <w:t xml:space="preserve">Der Marketingplan erfordert eine anfängliche (sechsmonatige) Budgetzuweisung von ca. 200.000 $ für digitale Werbung, Influencer-Partnerschaften und </w:t>
            </w:r>
            <w:proofErr w:type="spellStart"/>
            <w:r>
              <w:rPr>
                <w:rFonts w:ascii="Century Gothic" w:hAnsi="Century Gothic"/>
                <w:color w:val="000000"/>
                <w:sz w:val="18"/>
              </w:rPr>
              <w:t>Social</w:t>
            </w:r>
            <w:proofErr w:type="spellEnd"/>
            <w:r>
              <w:rPr>
                <w:rFonts w:ascii="Century Gothic" w:hAnsi="Century Gothic"/>
                <w:color w:val="000000"/>
                <w:sz w:val="18"/>
              </w:rPr>
              <w:t>-Media-Management.</w:t>
            </w:r>
          </w:p>
        </w:tc>
      </w:tr>
    </w:tbl>
    <w:p w14:paraId="64B1CD03" w14:textId="77777777" w:rsidR="00385C71" w:rsidRPr="00385C71" w:rsidRDefault="00385C71" w:rsidP="003D220F">
      <w:pPr>
        <w:outlineLvl w:val="0"/>
        <w:rPr>
          <w:rFonts w:ascii="Century Gothic" w:hAnsi="Century Gothic"/>
          <w:b/>
          <w:color w:val="808080" w:themeColor="background1" w:themeShade="80"/>
          <w:sz w:val="10"/>
          <w:szCs w:val="10"/>
        </w:rPr>
      </w:pPr>
    </w:p>
    <w:p w14:paraId="1412E7E0" w14:textId="1BEE0C5F" w:rsidR="00E1328E" w:rsidRPr="00366E0E" w:rsidRDefault="00385C71" w:rsidP="00385C71">
      <w:pPr>
        <w:spacing w:after="60"/>
        <w:outlineLvl w:val="0"/>
        <w:rPr>
          <w:rFonts w:ascii="Century Gothic" w:hAnsi="Century Gothic"/>
          <w:bCs/>
          <w:color w:val="808080" w:themeColor="background1" w:themeShade="80"/>
          <w:sz w:val="36"/>
          <w:szCs w:val="36"/>
        </w:rPr>
      </w:pPr>
      <w:r>
        <w:rPr>
          <w:rFonts w:ascii="Century Gothic" w:hAnsi="Century Gothic"/>
          <w:color w:val="808080" w:themeColor="background1" w:themeShade="80"/>
          <w:sz w:val="36"/>
        </w:rPr>
        <w:t>AKTIONSPLAN – BEISPIEL</w:t>
      </w:r>
    </w:p>
    <w:tbl>
      <w:tblPr>
        <w:tblW w:w="11043" w:type="dxa"/>
        <w:tblLook w:val="04A0" w:firstRow="1" w:lastRow="0" w:firstColumn="1" w:lastColumn="0" w:noHBand="0" w:noVBand="1"/>
      </w:tblPr>
      <w:tblGrid>
        <w:gridCol w:w="2335"/>
        <w:gridCol w:w="4586"/>
        <w:gridCol w:w="1536"/>
        <w:gridCol w:w="1348"/>
        <w:gridCol w:w="1238"/>
      </w:tblGrid>
      <w:tr w:rsidR="00385C71" w:rsidRPr="00385C71" w14:paraId="2AD7C275" w14:textId="77777777" w:rsidTr="006C1B1C">
        <w:trPr>
          <w:trHeight w:val="432"/>
        </w:trPr>
        <w:tc>
          <w:tcPr>
            <w:tcW w:w="2335" w:type="dxa"/>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3456328D"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KATEGORIE</w:t>
            </w:r>
          </w:p>
        </w:tc>
        <w:tc>
          <w:tcPr>
            <w:tcW w:w="4590" w:type="dxa"/>
            <w:tcBorders>
              <w:top w:val="single" w:sz="4" w:space="0" w:color="BFBFBF"/>
              <w:left w:val="nil"/>
              <w:bottom w:val="single" w:sz="4" w:space="0" w:color="BFBFBF"/>
              <w:right w:val="single" w:sz="4" w:space="0" w:color="BFBFBF"/>
            </w:tcBorders>
            <w:shd w:val="clear" w:color="auto" w:fill="E2E23A"/>
            <w:vAlign w:val="center"/>
            <w:hideMark/>
          </w:tcPr>
          <w:p w14:paraId="69DE0B36"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AKTION</w:t>
            </w:r>
          </w:p>
        </w:tc>
        <w:tc>
          <w:tcPr>
            <w:tcW w:w="1531" w:type="dxa"/>
            <w:tcBorders>
              <w:top w:val="single" w:sz="4" w:space="0" w:color="BFBFBF"/>
              <w:left w:val="nil"/>
              <w:bottom w:val="single" w:sz="4" w:space="0" w:color="BFBFBF"/>
              <w:right w:val="single" w:sz="4" w:space="0" w:color="BFBFBF"/>
            </w:tcBorders>
            <w:shd w:val="clear" w:color="auto" w:fill="E2E23A"/>
            <w:vAlign w:val="center"/>
            <w:hideMark/>
          </w:tcPr>
          <w:p w14:paraId="0660F51B" w14:textId="77777777" w:rsidR="00385C71" w:rsidRPr="00366E0E" w:rsidRDefault="00385C71" w:rsidP="00385C71">
            <w:pPr>
              <w:rPr>
                <w:rFonts w:ascii="Century Gothic" w:hAnsi="Century Gothic" w:cs="Calibri"/>
                <w:color w:val="000000"/>
                <w:sz w:val="24"/>
              </w:rPr>
            </w:pPr>
            <w:r>
              <w:rPr>
                <w:rFonts w:ascii="Century Gothic" w:hAnsi="Century Gothic"/>
                <w:color w:val="000000"/>
                <w:sz w:val="24"/>
              </w:rPr>
              <w:t>INHABER*IN</w:t>
            </w:r>
          </w:p>
        </w:tc>
        <w:tc>
          <w:tcPr>
            <w:tcW w:w="1349" w:type="dxa"/>
            <w:tcBorders>
              <w:top w:val="single" w:sz="4" w:space="0" w:color="BFBFBF"/>
              <w:left w:val="nil"/>
              <w:bottom w:val="single" w:sz="4" w:space="0" w:color="BFBFBF"/>
              <w:right w:val="single" w:sz="4" w:space="0" w:color="BFBFBF"/>
            </w:tcBorders>
            <w:shd w:val="clear" w:color="auto" w:fill="E2E23A"/>
            <w:vAlign w:val="center"/>
            <w:hideMark/>
          </w:tcPr>
          <w:p w14:paraId="50A7C228" w14:textId="77777777" w:rsidR="00385C71" w:rsidRPr="00366E0E" w:rsidRDefault="00385C71" w:rsidP="00385C71">
            <w:pPr>
              <w:jc w:val="center"/>
              <w:rPr>
                <w:rFonts w:ascii="Century Gothic" w:hAnsi="Century Gothic" w:cs="Calibri"/>
                <w:color w:val="000000"/>
                <w:sz w:val="24"/>
              </w:rPr>
            </w:pPr>
            <w:r>
              <w:rPr>
                <w:rFonts w:ascii="Century Gothic" w:hAnsi="Century Gothic"/>
                <w:color w:val="000000"/>
                <w:sz w:val="24"/>
              </w:rPr>
              <w:t>DATUM</w:t>
            </w:r>
          </w:p>
        </w:tc>
        <w:tc>
          <w:tcPr>
            <w:tcW w:w="1238" w:type="dxa"/>
            <w:tcBorders>
              <w:top w:val="single" w:sz="4" w:space="0" w:color="BFBFBF"/>
              <w:left w:val="nil"/>
              <w:bottom w:val="single" w:sz="4" w:space="0" w:color="BFBFBF"/>
              <w:right w:val="single" w:sz="4" w:space="0" w:color="BFBFBF"/>
            </w:tcBorders>
            <w:shd w:val="clear" w:color="auto" w:fill="E2E23A"/>
            <w:vAlign w:val="center"/>
            <w:hideMark/>
          </w:tcPr>
          <w:p w14:paraId="4ED05EF5" w14:textId="77777777" w:rsidR="00385C71" w:rsidRPr="00366E0E" w:rsidRDefault="00385C71" w:rsidP="00385C71">
            <w:pPr>
              <w:jc w:val="center"/>
              <w:rPr>
                <w:rFonts w:ascii="Century Gothic" w:hAnsi="Century Gothic" w:cs="Calibri"/>
                <w:color w:val="000000"/>
                <w:sz w:val="24"/>
              </w:rPr>
            </w:pPr>
            <w:r>
              <w:rPr>
                <w:rFonts w:ascii="Century Gothic" w:hAnsi="Century Gothic"/>
                <w:color w:val="000000"/>
                <w:sz w:val="24"/>
              </w:rPr>
              <w:t>KOSTEN</w:t>
            </w:r>
          </w:p>
        </w:tc>
      </w:tr>
      <w:tr w:rsidR="00CD00E9" w:rsidRPr="00385C71" w14:paraId="433BBB5B" w14:textId="77777777" w:rsidTr="006C1B1C">
        <w:trPr>
          <w:trHeight w:val="102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324BDA19"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PRODUKT</w:t>
            </w:r>
          </w:p>
        </w:tc>
        <w:tc>
          <w:tcPr>
            <w:tcW w:w="4590" w:type="dxa"/>
            <w:tcBorders>
              <w:top w:val="nil"/>
              <w:left w:val="nil"/>
              <w:bottom w:val="single" w:sz="4" w:space="0" w:color="BFBFBF"/>
              <w:right w:val="single" w:sz="4" w:space="0" w:color="BFBFBF"/>
            </w:tcBorders>
            <w:shd w:val="clear" w:color="auto" w:fill="auto"/>
            <w:vAlign w:val="center"/>
            <w:hideMark/>
          </w:tcPr>
          <w:p w14:paraId="22FAB186" w14:textId="4543EAFA"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Das Design und die Funktionen des Fitness-Trackers finalisieren und sicherstellen, dass unsere Stress- und Schlaf-Tracking-Technologie nahtlos in die Fitnessüberwachungsfunktionen integriert ist.</w:t>
            </w:r>
          </w:p>
        </w:tc>
        <w:tc>
          <w:tcPr>
            <w:tcW w:w="1531" w:type="dxa"/>
            <w:tcBorders>
              <w:top w:val="nil"/>
              <w:left w:val="nil"/>
              <w:bottom w:val="single" w:sz="4" w:space="0" w:color="BFBFBF"/>
              <w:right w:val="single" w:sz="4" w:space="0" w:color="BFBFBF"/>
            </w:tcBorders>
            <w:shd w:val="clear" w:color="auto" w:fill="auto"/>
            <w:vAlign w:val="center"/>
            <w:hideMark/>
          </w:tcPr>
          <w:p w14:paraId="06791D40" w14:textId="6297995F"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Lori G.</w:t>
            </w:r>
          </w:p>
        </w:tc>
        <w:tc>
          <w:tcPr>
            <w:tcW w:w="1349" w:type="dxa"/>
            <w:tcBorders>
              <w:top w:val="nil"/>
              <w:left w:val="nil"/>
              <w:bottom w:val="single" w:sz="4" w:space="0" w:color="BFBFBF"/>
              <w:right w:val="single" w:sz="4" w:space="0" w:color="BFBFBF"/>
            </w:tcBorders>
            <w:shd w:val="clear" w:color="auto" w:fill="auto"/>
            <w:vAlign w:val="center"/>
            <w:hideMark/>
          </w:tcPr>
          <w:p w14:paraId="6F63E33C" w14:textId="03D83CB4" w:rsidR="00CD00E9" w:rsidRPr="00385C71" w:rsidRDefault="00CD00E9" w:rsidP="00CD00E9">
            <w:pPr>
              <w:jc w:val="center"/>
              <w:rPr>
                <w:rFonts w:ascii="Century Gothic" w:hAnsi="Century Gothic" w:cs="Calibri"/>
                <w:color w:val="000000"/>
                <w:sz w:val="18"/>
                <w:szCs w:val="18"/>
              </w:rPr>
            </w:pPr>
            <w:r>
              <w:rPr>
                <w:rFonts w:ascii="Century Gothic" w:hAnsi="Century Gothic"/>
                <w:color w:val="000000"/>
                <w:sz w:val="18"/>
              </w:rPr>
              <w:t>TT.MM.JJ</w:t>
            </w:r>
          </w:p>
        </w:tc>
        <w:tc>
          <w:tcPr>
            <w:tcW w:w="1238" w:type="dxa"/>
            <w:tcBorders>
              <w:top w:val="nil"/>
              <w:left w:val="nil"/>
              <w:bottom w:val="single" w:sz="4" w:space="0" w:color="BFBFBF"/>
              <w:right w:val="single" w:sz="4" w:space="0" w:color="BFBFBF"/>
            </w:tcBorders>
            <w:shd w:val="clear" w:color="auto" w:fill="auto"/>
            <w:vAlign w:val="center"/>
            <w:hideMark/>
          </w:tcPr>
          <w:p w14:paraId="66115D78" w14:textId="599A6072" w:rsidR="00CD00E9" w:rsidRPr="00385C71" w:rsidRDefault="00CD00E9" w:rsidP="00CD00E9">
            <w:pPr>
              <w:jc w:val="right"/>
              <w:rPr>
                <w:rFonts w:ascii="Century Gothic" w:hAnsi="Century Gothic" w:cs="Calibri"/>
                <w:color w:val="000000"/>
                <w:sz w:val="18"/>
                <w:szCs w:val="18"/>
              </w:rPr>
            </w:pPr>
            <w:r>
              <w:rPr>
                <w:rFonts w:ascii="Century Gothic" w:hAnsi="Century Gothic"/>
                <w:color w:val="000000"/>
                <w:sz w:val="18"/>
              </w:rPr>
              <w:t>5.000,00 $</w:t>
            </w:r>
          </w:p>
        </w:tc>
      </w:tr>
      <w:tr w:rsidR="00CD00E9" w:rsidRPr="00385C71" w14:paraId="06574CA8" w14:textId="77777777" w:rsidTr="00A86816">
        <w:trPr>
          <w:trHeight w:val="692"/>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658F6813"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PREIS</w:t>
            </w:r>
          </w:p>
        </w:tc>
        <w:tc>
          <w:tcPr>
            <w:tcW w:w="4590" w:type="dxa"/>
            <w:tcBorders>
              <w:top w:val="nil"/>
              <w:left w:val="nil"/>
              <w:bottom w:val="single" w:sz="4" w:space="0" w:color="BFBFBF"/>
              <w:right w:val="single" w:sz="4" w:space="0" w:color="BFBFBF"/>
            </w:tcBorders>
            <w:shd w:val="clear" w:color="auto" w:fill="auto"/>
            <w:vAlign w:val="center"/>
            <w:hideMark/>
          </w:tcPr>
          <w:p w14:paraId="49988ED2" w14:textId="5CDD110C"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Marktforschung durchführen, um wettbewerbsfähige Preisstrategien zu bestimmen und einen Einführungspreis festzulegen.</w:t>
            </w:r>
          </w:p>
        </w:tc>
        <w:tc>
          <w:tcPr>
            <w:tcW w:w="1531" w:type="dxa"/>
            <w:tcBorders>
              <w:top w:val="nil"/>
              <w:left w:val="nil"/>
              <w:bottom w:val="single" w:sz="4" w:space="0" w:color="BFBFBF"/>
              <w:right w:val="single" w:sz="4" w:space="0" w:color="BFBFBF"/>
            </w:tcBorders>
            <w:shd w:val="clear" w:color="auto" w:fill="auto"/>
            <w:vAlign w:val="center"/>
            <w:hideMark/>
          </w:tcPr>
          <w:p w14:paraId="7CABFA08" w14:textId="1B07C7A5"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Romy B.</w:t>
            </w:r>
          </w:p>
        </w:tc>
        <w:tc>
          <w:tcPr>
            <w:tcW w:w="1349" w:type="dxa"/>
            <w:tcBorders>
              <w:top w:val="nil"/>
              <w:left w:val="nil"/>
              <w:bottom w:val="single" w:sz="4" w:space="0" w:color="BFBFBF"/>
              <w:right w:val="single" w:sz="4" w:space="0" w:color="BFBFBF"/>
            </w:tcBorders>
            <w:shd w:val="clear" w:color="auto" w:fill="auto"/>
            <w:vAlign w:val="center"/>
            <w:hideMark/>
          </w:tcPr>
          <w:p w14:paraId="6CA40CC0" w14:textId="6F9B3B95" w:rsidR="00CD00E9" w:rsidRPr="00385C71" w:rsidRDefault="00CD00E9" w:rsidP="00CD00E9">
            <w:pPr>
              <w:jc w:val="center"/>
              <w:rPr>
                <w:rFonts w:ascii="Century Gothic" w:hAnsi="Century Gothic" w:cs="Calibri"/>
                <w:color w:val="000000"/>
                <w:sz w:val="18"/>
                <w:szCs w:val="18"/>
              </w:rPr>
            </w:pPr>
            <w:r>
              <w:rPr>
                <w:rFonts w:ascii="Century Gothic" w:hAnsi="Century Gothic"/>
                <w:color w:val="000000"/>
                <w:sz w:val="18"/>
              </w:rPr>
              <w:t>TT.MM.JJ</w:t>
            </w:r>
          </w:p>
        </w:tc>
        <w:tc>
          <w:tcPr>
            <w:tcW w:w="1238" w:type="dxa"/>
            <w:tcBorders>
              <w:top w:val="nil"/>
              <w:left w:val="nil"/>
              <w:bottom w:val="single" w:sz="4" w:space="0" w:color="BFBFBF"/>
              <w:right w:val="single" w:sz="4" w:space="0" w:color="BFBFBF"/>
            </w:tcBorders>
            <w:shd w:val="clear" w:color="auto" w:fill="auto"/>
            <w:vAlign w:val="center"/>
            <w:hideMark/>
          </w:tcPr>
          <w:p w14:paraId="6C8A07BA" w14:textId="5AB95472" w:rsidR="00CD00E9" w:rsidRPr="00385C71" w:rsidRDefault="00CD00E9" w:rsidP="00CD00E9">
            <w:pPr>
              <w:jc w:val="right"/>
              <w:rPr>
                <w:rFonts w:ascii="Century Gothic" w:hAnsi="Century Gothic" w:cs="Calibri"/>
                <w:color w:val="000000"/>
                <w:sz w:val="18"/>
                <w:szCs w:val="18"/>
              </w:rPr>
            </w:pPr>
            <w:r>
              <w:rPr>
                <w:rFonts w:ascii="Century Gothic" w:hAnsi="Century Gothic"/>
                <w:color w:val="000000"/>
                <w:sz w:val="18"/>
              </w:rPr>
              <w:t>1.200,00 $</w:t>
            </w:r>
          </w:p>
        </w:tc>
      </w:tr>
      <w:tr w:rsidR="00CD00E9" w:rsidRPr="00385C71" w14:paraId="13CBDA66" w14:textId="77777777" w:rsidTr="006C1B1C">
        <w:trPr>
          <w:trHeight w:val="890"/>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5E2473AA"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ORT</w:t>
            </w:r>
          </w:p>
        </w:tc>
        <w:tc>
          <w:tcPr>
            <w:tcW w:w="4590" w:type="dxa"/>
            <w:tcBorders>
              <w:top w:val="nil"/>
              <w:left w:val="nil"/>
              <w:bottom w:val="single" w:sz="4" w:space="0" w:color="BFBFBF"/>
              <w:right w:val="single" w:sz="4" w:space="0" w:color="BFBFBF"/>
            </w:tcBorders>
            <w:shd w:val="clear" w:color="auto" w:fill="auto"/>
            <w:vAlign w:val="center"/>
            <w:hideMark/>
          </w:tcPr>
          <w:p w14:paraId="27E3ED46" w14:textId="77777777" w:rsidR="00CD00E9" w:rsidRPr="009D3F5D" w:rsidRDefault="00CD00E9" w:rsidP="00CD00E9">
            <w:pPr>
              <w:rPr>
                <w:rFonts w:ascii="Century Gothic" w:hAnsi="Century Gothic" w:cs="Calibri"/>
                <w:color w:val="000000"/>
                <w:sz w:val="18"/>
                <w:szCs w:val="18"/>
              </w:rPr>
            </w:pPr>
            <w:r>
              <w:rPr>
                <w:rFonts w:ascii="Century Gothic" w:hAnsi="Century Gothic"/>
                <w:color w:val="000000"/>
                <w:sz w:val="18"/>
              </w:rPr>
              <w:t>Eine benutzerfreundliche Online-Verkaufsplattform einrichten.</w:t>
            </w:r>
          </w:p>
          <w:p w14:paraId="37762829" w14:textId="6E127031"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Mit ausgewählten Einzelhandelsgeschäften zusammenarbeiten, die zum Image und zum Zielmarkt der Marke passen.</w:t>
            </w:r>
          </w:p>
        </w:tc>
        <w:tc>
          <w:tcPr>
            <w:tcW w:w="1531" w:type="dxa"/>
            <w:tcBorders>
              <w:top w:val="nil"/>
              <w:left w:val="nil"/>
              <w:bottom w:val="single" w:sz="4" w:space="0" w:color="BFBFBF"/>
              <w:right w:val="single" w:sz="4" w:space="0" w:color="BFBFBF"/>
            </w:tcBorders>
            <w:shd w:val="clear" w:color="auto" w:fill="auto"/>
            <w:vAlign w:val="center"/>
            <w:hideMark/>
          </w:tcPr>
          <w:p w14:paraId="4AEF79D8" w14:textId="2BEEB2D2"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Denis V.</w:t>
            </w:r>
          </w:p>
        </w:tc>
        <w:tc>
          <w:tcPr>
            <w:tcW w:w="1349" w:type="dxa"/>
            <w:tcBorders>
              <w:top w:val="nil"/>
              <w:left w:val="nil"/>
              <w:bottom w:val="single" w:sz="4" w:space="0" w:color="BFBFBF"/>
              <w:right w:val="single" w:sz="4" w:space="0" w:color="BFBFBF"/>
            </w:tcBorders>
            <w:shd w:val="clear" w:color="auto" w:fill="auto"/>
            <w:vAlign w:val="center"/>
            <w:hideMark/>
          </w:tcPr>
          <w:p w14:paraId="60224236" w14:textId="70E40EDB" w:rsidR="00CD00E9" w:rsidRPr="00385C71" w:rsidRDefault="00CD00E9" w:rsidP="00CD00E9">
            <w:pPr>
              <w:jc w:val="center"/>
              <w:rPr>
                <w:rFonts w:ascii="Century Gothic" w:hAnsi="Century Gothic" w:cs="Calibri"/>
                <w:color w:val="000000"/>
                <w:sz w:val="18"/>
                <w:szCs w:val="18"/>
              </w:rPr>
            </w:pPr>
            <w:r>
              <w:rPr>
                <w:rFonts w:ascii="Century Gothic" w:hAnsi="Century Gothic"/>
                <w:color w:val="000000"/>
                <w:sz w:val="18"/>
              </w:rPr>
              <w:t>TT.MM.JJ</w:t>
            </w:r>
          </w:p>
        </w:tc>
        <w:tc>
          <w:tcPr>
            <w:tcW w:w="1238" w:type="dxa"/>
            <w:tcBorders>
              <w:top w:val="nil"/>
              <w:left w:val="nil"/>
              <w:bottom w:val="single" w:sz="4" w:space="0" w:color="BFBFBF"/>
              <w:right w:val="single" w:sz="4" w:space="0" w:color="BFBFBF"/>
            </w:tcBorders>
            <w:shd w:val="clear" w:color="auto" w:fill="auto"/>
            <w:vAlign w:val="center"/>
            <w:hideMark/>
          </w:tcPr>
          <w:p w14:paraId="1D52FD4B" w14:textId="12E98637" w:rsidR="00CD00E9" w:rsidRPr="00385C71" w:rsidRDefault="00CD00E9" w:rsidP="00CD00E9">
            <w:pPr>
              <w:jc w:val="right"/>
              <w:rPr>
                <w:rFonts w:ascii="Century Gothic" w:hAnsi="Century Gothic" w:cs="Calibri"/>
                <w:color w:val="000000"/>
                <w:sz w:val="18"/>
                <w:szCs w:val="18"/>
              </w:rPr>
            </w:pPr>
            <w:r>
              <w:rPr>
                <w:rFonts w:ascii="Century Gothic" w:hAnsi="Century Gothic"/>
                <w:color w:val="000000"/>
                <w:sz w:val="18"/>
              </w:rPr>
              <w:t>3.000,00 €</w:t>
            </w:r>
          </w:p>
        </w:tc>
      </w:tr>
      <w:tr w:rsidR="00CD00E9" w:rsidRPr="00385C71" w14:paraId="18795CC8" w14:textId="77777777" w:rsidTr="006C1B1C">
        <w:trPr>
          <w:trHeight w:val="605"/>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E863EB8"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WERBUNG</w:t>
            </w:r>
          </w:p>
        </w:tc>
        <w:tc>
          <w:tcPr>
            <w:tcW w:w="4590" w:type="dxa"/>
            <w:tcBorders>
              <w:top w:val="nil"/>
              <w:left w:val="nil"/>
              <w:bottom w:val="single" w:sz="4" w:space="0" w:color="BFBFBF"/>
              <w:right w:val="single" w:sz="4" w:space="0" w:color="BFBFBF"/>
            </w:tcBorders>
            <w:shd w:val="clear" w:color="auto" w:fill="auto"/>
            <w:vAlign w:val="center"/>
            <w:hideMark/>
          </w:tcPr>
          <w:p w14:paraId="4F20CD25" w14:textId="7D2811AA"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 xml:space="preserve">Eine </w:t>
            </w:r>
            <w:proofErr w:type="spellStart"/>
            <w:r>
              <w:rPr>
                <w:rFonts w:ascii="Century Gothic" w:hAnsi="Century Gothic"/>
                <w:color w:val="000000"/>
                <w:sz w:val="18"/>
              </w:rPr>
              <w:t>Social</w:t>
            </w:r>
            <w:proofErr w:type="spellEnd"/>
            <w:r>
              <w:rPr>
                <w:rFonts w:ascii="Century Gothic" w:hAnsi="Century Gothic"/>
                <w:color w:val="000000"/>
                <w:sz w:val="18"/>
              </w:rPr>
              <w:t>-Media-Kampagne starten, die sich auf Stress konzentriert. Fünf große Influencer-Partnerschaften initiieren.</w:t>
            </w:r>
          </w:p>
        </w:tc>
        <w:tc>
          <w:tcPr>
            <w:tcW w:w="1531" w:type="dxa"/>
            <w:tcBorders>
              <w:top w:val="nil"/>
              <w:left w:val="nil"/>
              <w:bottom w:val="single" w:sz="4" w:space="0" w:color="BFBFBF"/>
              <w:right w:val="single" w:sz="4" w:space="0" w:color="BFBFBF"/>
            </w:tcBorders>
            <w:shd w:val="clear" w:color="auto" w:fill="auto"/>
            <w:vAlign w:val="center"/>
            <w:hideMark/>
          </w:tcPr>
          <w:p w14:paraId="386AD60A" w14:textId="0CC5EA09"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Lori G.</w:t>
            </w:r>
          </w:p>
        </w:tc>
        <w:tc>
          <w:tcPr>
            <w:tcW w:w="1349" w:type="dxa"/>
            <w:tcBorders>
              <w:top w:val="nil"/>
              <w:left w:val="nil"/>
              <w:bottom w:val="single" w:sz="4" w:space="0" w:color="BFBFBF"/>
              <w:right w:val="single" w:sz="4" w:space="0" w:color="BFBFBF"/>
            </w:tcBorders>
            <w:shd w:val="clear" w:color="auto" w:fill="auto"/>
            <w:vAlign w:val="center"/>
            <w:hideMark/>
          </w:tcPr>
          <w:p w14:paraId="75A2100D" w14:textId="6B4ED2AA" w:rsidR="00CD00E9" w:rsidRPr="00385C71" w:rsidRDefault="00CD00E9" w:rsidP="00CD00E9">
            <w:pPr>
              <w:jc w:val="center"/>
              <w:rPr>
                <w:rFonts w:ascii="Century Gothic" w:hAnsi="Century Gothic" w:cs="Calibri"/>
                <w:color w:val="000000"/>
                <w:sz w:val="18"/>
                <w:szCs w:val="18"/>
              </w:rPr>
            </w:pPr>
            <w:r>
              <w:rPr>
                <w:rFonts w:ascii="Century Gothic" w:hAnsi="Century Gothic"/>
                <w:color w:val="000000"/>
                <w:sz w:val="18"/>
              </w:rPr>
              <w:t>TT.MM.JJ</w:t>
            </w:r>
          </w:p>
        </w:tc>
        <w:tc>
          <w:tcPr>
            <w:tcW w:w="1238" w:type="dxa"/>
            <w:tcBorders>
              <w:top w:val="nil"/>
              <w:left w:val="nil"/>
              <w:bottom w:val="single" w:sz="4" w:space="0" w:color="BFBFBF"/>
              <w:right w:val="single" w:sz="4" w:space="0" w:color="BFBFBF"/>
            </w:tcBorders>
            <w:shd w:val="clear" w:color="auto" w:fill="auto"/>
            <w:vAlign w:val="center"/>
            <w:hideMark/>
          </w:tcPr>
          <w:p w14:paraId="654EBB6E" w14:textId="23CE9591" w:rsidR="00CD00E9" w:rsidRPr="00385C71" w:rsidRDefault="00CD00E9" w:rsidP="00CD00E9">
            <w:pPr>
              <w:jc w:val="right"/>
              <w:rPr>
                <w:rFonts w:ascii="Century Gothic" w:hAnsi="Century Gothic" w:cs="Calibri"/>
                <w:color w:val="000000"/>
                <w:sz w:val="18"/>
                <w:szCs w:val="18"/>
              </w:rPr>
            </w:pPr>
            <w:r>
              <w:rPr>
                <w:rFonts w:ascii="Century Gothic" w:hAnsi="Century Gothic"/>
                <w:color w:val="000000"/>
                <w:sz w:val="18"/>
              </w:rPr>
              <w:t>7.000,00 $</w:t>
            </w:r>
          </w:p>
        </w:tc>
      </w:tr>
      <w:tr w:rsidR="00CD00E9" w:rsidRPr="00385C71" w14:paraId="4A793DDE" w14:textId="77777777" w:rsidTr="006C1B1C">
        <w:trPr>
          <w:trHeight w:val="989"/>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2E914C4"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MARKETINGKANÄLE</w:t>
            </w:r>
          </w:p>
        </w:tc>
        <w:tc>
          <w:tcPr>
            <w:tcW w:w="4590" w:type="dxa"/>
            <w:tcBorders>
              <w:top w:val="nil"/>
              <w:left w:val="nil"/>
              <w:bottom w:val="single" w:sz="4" w:space="0" w:color="BFBFBF"/>
              <w:right w:val="single" w:sz="4" w:space="0" w:color="BFBFBF"/>
            </w:tcBorders>
            <w:shd w:val="clear" w:color="auto" w:fill="auto"/>
            <w:vAlign w:val="center"/>
            <w:hideMark/>
          </w:tcPr>
          <w:p w14:paraId="42CE47D8" w14:textId="34B40DAB" w:rsidR="00CD00E9" w:rsidRPr="00385C71" w:rsidRDefault="00CD00E9" w:rsidP="00CD00E9">
            <w:pPr>
              <w:rPr>
                <w:rFonts w:ascii="Century Gothic" w:hAnsi="Century Gothic" w:cs="Calibri"/>
                <w:color w:val="000000"/>
                <w:sz w:val="18"/>
                <w:szCs w:val="18"/>
              </w:rPr>
            </w:pPr>
            <w:proofErr w:type="spellStart"/>
            <w:r>
              <w:rPr>
                <w:rFonts w:ascii="Century Gothic" w:hAnsi="Century Gothic"/>
                <w:color w:val="000000"/>
                <w:sz w:val="18"/>
              </w:rPr>
              <w:t>Social</w:t>
            </w:r>
            <w:proofErr w:type="spellEnd"/>
            <w:r>
              <w:rPr>
                <w:rFonts w:ascii="Century Gothic" w:hAnsi="Century Gothic"/>
                <w:color w:val="000000"/>
                <w:sz w:val="18"/>
              </w:rPr>
              <w:t>-Media-Plattformen wie Instagram und YouTube für gezielte Werbung nutzen. Potenzielle Kundschaft mit personalisierten Angeboten per E-Mail-Marketing erreichen.</w:t>
            </w:r>
          </w:p>
        </w:tc>
        <w:tc>
          <w:tcPr>
            <w:tcW w:w="1531" w:type="dxa"/>
            <w:tcBorders>
              <w:top w:val="nil"/>
              <w:left w:val="nil"/>
              <w:bottom w:val="single" w:sz="4" w:space="0" w:color="BFBFBF"/>
              <w:right w:val="single" w:sz="4" w:space="0" w:color="BFBFBF"/>
            </w:tcBorders>
            <w:shd w:val="clear" w:color="auto" w:fill="auto"/>
            <w:vAlign w:val="center"/>
            <w:hideMark/>
          </w:tcPr>
          <w:p w14:paraId="7EA6FC7D" w14:textId="1FB00981"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Lori G.</w:t>
            </w:r>
          </w:p>
        </w:tc>
        <w:tc>
          <w:tcPr>
            <w:tcW w:w="1349" w:type="dxa"/>
            <w:tcBorders>
              <w:top w:val="nil"/>
              <w:left w:val="nil"/>
              <w:bottom w:val="single" w:sz="4" w:space="0" w:color="BFBFBF"/>
              <w:right w:val="single" w:sz="4" w:space="0" w:color="BFBFBF"/>
            </w:tcBorders>
            <w:shd w:val="clear" w:color="auto" w:fill="auto"/>
            <w:vAlign w:val="center"/>
            <w:hideMark/>
          </w:tcPr>
          <w:p w14:paraId="67314224" w14:textId="611EBB4D" w:rsidR="00CD00E9" w:rsidRPr="00385C71" w:rsidRDefault="00CD00E9" w:rsidP="00CD00E9">
            <w:pPr>
              <w:jc w:val="center"/>
              <w:rPr>
                <w:rFonts w:ascii="Century Gothic" w:hAnsi="Century Gothic" w:cs="Calibri"/>
                <w:color w:val="000000"/>
                <w:sz w:val="18"/>
                <w:szCs w:val="18"/>
              </w:rPr>
            </w:pPr>
            <w:r>
              <w:rPr>
                <w:rFonts w:ascii="Century Gothic" w:hAnsi="Century Gothic"/>
                <w:color w:val="000000"/>
                <w:sz w:val="18"/>
              </w:rPr>
              <w:t>TT.MM.JJ</w:t>
            </w:r>
          </w:p>
        </w:tc>
        <w:tc>
          <w:tcPr>
            <w:tcW w:w="1238" w:type="dxa"/>
            <w:tcBorders>
              <w:top w:val="nil"/>
              <w:left w:val="nil"/>
              <w:bottom w:val="single" w:sz="4" w:space="0" w:color="BFBFBF"/>
              <w:right w:val="single" w:sz="4" w:space="0" w:color="BFBFBF"/>
            </w:tcBorders>
            <w:shd w:val="clear" w:color="auto" w:fill="auto"/>
            <w:vAlign w:val="center"/>
            <w:hideMark/>
          </w:tcPr>
          <w:p w14:paraId="67C34D4C" w14:textId="474CAE3F" w:rsidR="00CD00E9" w:rsidRPr="00385C71" w:rsidRDefault="00CD00E9" w:rsidP="00CD00E9">
            <w:pPr>
              <w:jc w:val="right"/>
              <w:rPr>
                <w:rFonts w:ascii="Century Gothic" w:hAnsi="Century Gothic" w:cs="Calibri"/>
                <w:color w:val="000000"/>
                <w:sz w:val="18"/>
                <w:szCs w:val="18"/>
              </w:rPr>
            </w:pPr>
            <w:r>
              <w:rPr>
                <w:rFonts w:ascii="Century Gothic" w:hAnsi="Century Gothic"/>
                <w:color w:val="000000"/>
                <w:sz w:val="18"/>
              </w:rPr>
              <w:t>4.000,00 €</w:t>
            </w:r>
          </w:p>
        </w:tc>
      </w:tr>
      <w:tr w:rsidR="00CD00E9" w:rsidRPr="00385C71" w14:paraId="74AC18C4" w14:textId="77777777" w:rsidTr="006C1B1C">
        <w:trPr>
          <w:trHeight w:val="980"/>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28473EA6"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LEISTUNGSSTANDARDS</w:t>
            </w:r>
          </w:p>
        </w:tc>
        <w:tc>
          <w:tcPr>
            <w:tcW w:w="4590" w:type="dxa"/>
            <w:tcBorders>
              <w:top w:val="nil"/>
              <w:left w:val="nil"/>
              <w:bottom w:val="single" w:sz="4" w:space="0" w:color="BFBFBF"/>
              <w:right w:val="single" w:sz="4" w:space="0" w:color="BFBFBF"/>
            </w:tcBorders>
            <w:shd w:val="clear" w:color="auto" w:fill="auto"/>
            <w:vAlign w:val="center"/>
            <w:hideMark/>
          </w:tcPr>
          <w:p w14:paraId="503B2757" w14:textId="50833328"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Monatliche Ziele für das Online-Engagement und die Reichweite von Influencer-Kampagnen festlegen. Unsere Strategien auf der Grundlage von Kundenfeedback und Verkaufsdaten überwachen und anpassen.</w:t>
            </w:r>
          </w:p>
        </w:tc>
        <w:tc>
          <w:tcPr>
            <w:tcW w:w="1531" w:type="dxa"/>
            <w:tcBorders>
              <w:top w:val="nil"/>
              <w:left w:val="nil"/>
              <w:bottom w:val="single" w:sz="4" w:space="0" w:color="BFBFBF"/>
              <w:right w:val="single" w:sz="4" w:space="0" w:color="BFBFBF"/>
            </w:tcBorders>
            <w:shd w:val="clear" w:color="auto" w:fill="auto"/>
            <w:vAlign w:val="center"/>
            <w:hideMark/>
          </w:tcPr>
          <w:p w14:paraId="086127EC" w14:textId="6457149C"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Romy B.</w:t>
            </w:r>
          </w:p>
        </w:tc>
        <w:tc>
          <w:tcPr>
            <w:tcW w:w="1349" w:type="dxa"/>
            <w:tcBorders>
              <w:top w:val="nil"/>
              <w:left w:val="nil"/>
              <w:bottom w:val="single" w:sz="4" w:space="0" w:color="BFBFBF"/>
              <w:right w:val="single" w:sz="4" w:space="0" w:color="BFBFBF"/>
            </w:tcBorders>
            <w:shd w:val="clear" w:color="auto" w:fill="auto"/>
            <w:vAlign w:val="center"/>
            <w:hideMark/>
          </w:tcPr>
          <w:p w14:paraId="1245511E" w14:textId="0AA6B3F3" w:rsidR="00CD00E9" w:rsidRPr="00385C71" w:rsidRDefault="00CD00E9" w:rsidP="00CD00E9">
            <w:pPr>
              <w:jc w:val="center"/>
              <w:rPr>
                <w:rFonts w:ascii="Century Gothic" w:hAnsi="Century Gothic" w:cs="Calibri"/>
                <w:color w:val="000000"/>
                <w:sz w:val="18"/>
                <w:szCs w:val="18"/>
              </w:rPr>
            </w:pPr>
            <w:r>
              <w:rPr>
                <w:rFonts w:ascii="Century Gothic" w:hAnsi="Century Gothic"/>
                <w:color w:val="000000"/>
                <w:sz w:val="18"/>
              </w:rPr>
              <w:t>TT.MM.JJ</w:t>
            </w:r>
          </w:p>
        </w:tc>
        <w:tc>
          <w:tcPr>
            <w:tcW w:w="1238" w:type="dxa"/>
            <w:tcBorders>
              <w:top w:val="nil"/>
              <w:left w:val="nil"/>
              <w:bottom w:val="single" w:sz="4" w:space="0" w:color="BFBFBF"/>
              <w:right w:val="single" w:sz="4" w:space="0" w:color="BFBFBF"/>
            </w:tcBorders>
            <w:shd w:val="clear" w:color="auto" w:fill="auto"/>
            <w:vAlign w:val="center"/>
            <w:hideMark/>
          </w:tcPr>
          <w:p w14:paraId="0845B136" w14:textId="63C5872B" w:rsidR="00CD00E9" w:rsidRPr="00385C71" w:rsidRDefault="00CD00E9" w:rsidP="00CD00E9">
            <w:pPr>
              <w:jc w:val="right"/>
              <w:rPr>
                <w:rFonts w:ascii="Century Gothic" w:hAnsi="Century Gothic" w:cs="Calibri"/>
                <w:color w:val="000000"/>
                <w:sz w:val="18"/>
                <w:szCs w:val="18"/>
              </w:rPr>
            </w:pPr>
            <w:r>
              <w:rPr>
                <w:rFonts w:ascii="Century Gothic" w:hAnsi="Century Gothic"/>
                <w:color w:val="000000"/>
                <w:sz w:val="18"/>
              </w:rPr>
              <w:t>5.000,00 $</w:t>
            </w:r>
          </w:p>
        </w:tc>
      </w:tr>
      <w:tr w:rsidR="00CD00E9" w:rsidRPr="00385C71" w14:paraId="63087B59" w14:textId="77777777" w:rsidTr="006C1B1C">
        <w:trPr>
          <w:trHeight w:val="864"/>
        </w:trPr>
        <w:tc>
          <w:tcPr>
            <w:tcW w:w="2335" w:type="dxa"/>
            <w:tcBorders>
              <w:top w:val="nil"/>
              <w:left w:val="single" w:sz="4" w:space="0" w:color="BFBFBF"/>
              <w:bottom w:val="single" w:sz="4" w:space="0" w:color="BFBFBF"/>
              <w:right w:val="single" w:sz="4" w:space="0" w:color="BFBFBF"/>
            </w:tcBorders>
            <w:shd w:val="clear" w:color="auto" w:fill="FAF9D3"/>
            <w:vAlign w:val="center"/>
            <w:hideMark/>
          </w:tcPr>
          <w:p w14:paraId="093F013B"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 xml:space="preserve">METHODEN DER ERGEBNISMESSUNG </w:t>
            </w:r>
          </w:p>
        </w:tc>
        <w:tc>
          <w:tcPr>
            <w:tcW w:w="4590" w:type="dxa"/>
            <w:tcBorders>
              <w:top w:val="nil"/>
              <w:left w:val="nil"/>
              <w:bottom w:val="single" w:sz="4" w:space="0" w:color="BFBFBF"/>
              <w:right w:val="single" w:sz="4" w:space="0" w:color="BFBFBF"/>
            </w:tcBorders>
            <w:shd w:val="clear" w:color="auto" w:fill="auto"/>
            <w:vAlign w:val="center"/>
            <w:hideMark/>
          </w:tcPr>
          <w:p w14:paraId="511EE8CF" w14:textId="70D195C3"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 xml:space="preserve">Analysetools verwenden, um das Engagement in </w:t>
            </w:r>
            <w:proofErr w:type="spellStart"/>
            <w:r>
              <w:rPr>
                <w:rFonts w:ascii="Century Gothic" w:hAnsi="Century Gothic"/>
                <w:color w:val="000000"/>
                <w:sz w:val="18"/>
              </w:rPr>
              <w:t>Social</w:t>
            </w:r>
            <w:proofErr w:type="spellEnd"/>
            <w:r>
              <w:rPr>
                <w:rFonts w:ascii="Century Gothic" w:hAnsi="Century Gothic"/>
                <w:color w:val="000000"/>
                <w:sz w:val="18"/>
              </w:rPr>
              <w:t xml:space="preserve"> Media und den Website-Traffic nachzuverfolgen. Regelmäßig die Online-Verkaufsdaten und Kundenbewertungen überprüfen, um die Marktreaktion zu messen.</w:t>
            </w:r>
          </w:p>
        </w:tc>
        <w:tc>
          <w:tcPr>
            <w:tcW w:w="1531" w:type="dxa"/>
            <w:tcBorders>
              <w:top w:val="nil"/>
              <w:left w:val="nil"/>
              <w:bottom w:val="single" w:sz="4" w:space="0" w:color="BFBFBF"/>
              <w:right w:val="single" w:sz="4" w:space="0" w:color="BFBFBF"/>
            </w:tcBorders>
            <w:shd w:val="clear" w:color="auto" w:fill="auto"/>
            <w:vAlign w:val="center"/>
            <w:hideMark/>
          </w:tcPr>
          <w:p w14:paraId="29D625C4" w14:textId="3F69501D"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Denis V.</w:t>
            </w:r>
          </w:p>
        </w:tc>
        <w:tc>
          <w:tcPr>
            <w:tcW w:w="1349" w:type="dxa"/>
            <w:tcBorders>
              <w:top w:val="nil"/>
              <w:left w:val="nil"/>
              <w:bottom w:val="single" w:sz="4" w:space="0" w:color="BFBFBF"/>
              <w:right w:val="single" w:sz="4" w:space="0" w:color="BFBFBF"/>
            </w:tcBorders>
            <w:shd w:val="clear" w:color="auto" w:fill="auto"/>
            <w:vAlign w:val="center"/>
            <w:hideMark/>
          </w:tcPr>
          <w:p w14:paraId="17739E82" w14:textId="0953F94B" w:rsidR="00CD00E9" w:rsidRPr="00385C71" w:rsidRDefault="00CD00E9" w:rsidP="00CD00E9">
            <w:pPr>
              <w:jc w:val="center"/>
              <w:rPr>
                <w:rFonts w:ascii="Century Gothic" w:hAnsi="Century Gothic" w:cs="Calibri"/>
                <w:color w:val="000000"/>
                <w:sz w:val="18"/>
                <w:szCs w:val="18"/>
              </w:rPr>
            </w:pPr>
            <w:r>
              <w:rPr>
                <w:rFonts w:ascii="Century Gothic" w:hAnsi="Century Gothic"/>
                <w:color w:val="000000"/>
                <w:sz w:val="18"/>
              </w:rPr>
              <w:t>TT.MM.JJ</w:t>
            </w:r>
          </w:p>
        </w:tc>
        <w:tc>
          <w:tcPr>
            <w:tcW w:w="1238" w:type="dxa"/>
            <w:tcBorders>
              <w:top w:val="nil"/>
              <w:left w:val="nil"/>
              <w:bottom w:val="single" w:sz="4" w:space="0" w:color="BFBFBF"/>
              <w:right w:val="single" w:sz="4" w:space="0" w:color="BFBFBF"/>
            </w:tcBorders>
            <w:shd w:val="clear" w:color="auto" w:fill="auto"/>
            <w:vAlign w:val="center"/>
            <w:hideMark/>
          </w:tcPr>
          <w:p w14:paraId="49948D95" w14:textId="2BDF661F" w:rsidR="00CD00E9" w:rsidRPr="00385C71" w:rsidRDefault="00CD00E9" w:rsidP="00CD00E9">
            <w:pPr>
              <w:jc w:val="right"/>
              <w:rPr>
                <w:rFonts w:ascii="Century Gothic" w:hAnsi="Century Gothic" w:cs="Calibri"/>
                <w:color w:val="000000"/>
                <w:sz w:val="18"/>
                <w:szCs w:val="18"/>
              </w:rPr>
            </w:pPr>
            <w:r>
              <w:rPr>
                <w:rFonts w:ascii="Century Gothic" w:hAnsi="Century Gothic"/>
                <w:color w:val="000000"/>
                <w:sz w:val="18"/>
              </w:rPr>
              <w:t>2.000,00 $</w:t>
            </w:r>
          </w:p>
        </w:tc>
      </w:tr>
      <w:tr w:rsidR="00CD00E9" w:rsidRPr="00385C71" w14:paraId="707BA25E" w14:textId="77777777" w:rsidTr="006C1B1C">
        <w:trPr>
          <w:trHeight w:val="619"/>
        </w:trPr>
        <w:tc>
          <w:tcPr>
            <w:tcW w:w="2335" w:type="dxa"/>
            <w:tcBorders>
              <w:top w:val="single" w:sz="4" w:space="0" w:color="BFBFBF"/>
              <w:left w:val="single" w:sz="4" w:space="0" w:color="BFBFBF"/>
              <w:bottom w:val="single" w:sz="18" w:space="0" w:color="BFBFBF" w:themeColor="background1" w:themeShade="BF"/>
              <w:right w:val="single" w:sz="4" w:space="0" w:color="BFBFBF"/>
            </w:tcBorders>
            <w:shd w:val="clear" w:color="auto" w:fill="FAF9D3"/>
            <w:vAlign w:val="center"/>
            <w:hideMark/>
          </w:tcPr>
          <w:p w14:paraId="5B8A3EA5" w14:textId="77777777" w:rsidR="00CD00E9" w:rsidRPr="00385C71" w:rsidRDefault="00CD00E9" w:rsidP="00CD00E9">
            <w:pPr>
              <w:rPr>
                <w:rFonts w:ascii="Century Gothic" w:hAnsi="Century Gothic" w:cs="Calibri"/>
                <w:b/>
                <w:bCs/>
                <w:color w:val="000000"/>
                <w:sz w:val="18"/>
                <w:szCs w:val="18"/>
              </w:rPr>
            </w:pPr>
            <w:r>
              <w:rPr>
                <w:rFonts w:ascii="Century Gothic" w:hAnsi="Century Gothic"/>
                <w:b/>
                <w:color w:val="000000"/>
                <w:sz w:val="18"/>
              </w:rPr>
              <w:t>ÜBERPRÜFUNG</w:t>
            </w:r>
          </w:p>
        </w:tc>
        <w:tc>
          <w:tcPr>
            <w:tcW w:w="459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1921CB3" w14:textId="6D033F14" w:rsidR="00CD00E9" w:rsidRPr="00385C71" w:rsidRDefault="00CD00E9" w:rsidP="00CD00E9">
            <w:pPr>
              <w:rPr>
                <w:rFonts w:ascii="Century Gothic" w:hAnsi="Century Gothic" w:cs="Calibri"/>
                <w:color w:val="000000"/>
                <w:sz w:val="18"/>
                <w:szCs w:val="18"/>
              </w:rPr>
            </w:pPr>
          </w:p>
        </w:tc>
        <w:tc>
          <w:tcPr>
            <w:tcW w:w="1531"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D63FA49" w14:textId="77777777" w:rsidR="00CD00E9" w:rsidRPr="00385C71" w:rsidRDefault="00CD00E9" w:rsidP="00CD00E9">
            <w:pPr>
              <w:rPr>
                <w:rFonts w:ascii="Century Gothic" w:hAnsi="Century Gothic" w:cs="Calibri"/>
                <w:color w:val="000000"/>
                <w:sz w:val="18"/>
                <w:szCs w:val="18"/>
              </w:rPr>
            </w:pPr>
            <w:r>
              <w:rPr>
                <w:rFonts w:ascii="Century Gothic" w:hAnsi="Century Gothic"/>
                <w:color w:val="000000"/>
                <w:sz w:val="18"/>
              </w:rPr>
              <w:t> </w:t>
            </w:r>
          </w:p>
        </w:tc>
        <w:tc>
          <w:tcPr>
            <w:tcW w:w="134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F8594A4" w14:textId="77777777" w:rsidR="00CD00E9" w:rsidRPr="00385C71" w:rsidRDefault="00CD00E9" w:rsidP="00CD00E9">
            <w:pPr>
              <w:jc w:val="center"/>
              <w:rPr>
                <w:rFonts w:ascii="Century Gothic" w:hAnsi="Century Gothic" w:cs="Calibri"/>
                <w:color w:val="000000"/>
                <w:sz w:val="18"/>
                <w:szCs w:val="18"/>
              </w:rPr>
            </w:pPr>
            <w:r>
              <w:rPr>
                <w:rFonts w:ascii="Century Gothic" w:hAnsi="Century Gothic"/>
                <w:color w:val="000000"/>
                <w:sz w:val="18"/>
              </w:rPr>
              <w:t>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2A4346B" w14:textId="3A6AE064" w:rsidR="00CD00E9" w:rsidRPr="00385C71" w:rsidRDefault="00CD00E9" w:rsidP="00CD00E9">
            <w:pPr>
              <w:jc w:val="right"/>
              <w:rPr>
                <w:rFonts w:ascii="Century Gothic" w:hAnsi="Century Gothic" w:cs="Calibri"/>
                <w:color w:val="000000"/>
                <w:sz w:val="18"/>
                <w:szCs w:val="18"/>
              </w:rPr>
            </w:pPr>
          </w:p>
        </w:tc>
      </w:tr>
    </w:tbl>
    <w:p w14:paraId="5210E483" w14:textId="77777777" w:rsidR="005921CD" w:rsidRDefault="005921CD">
      <w:pPr>
        <w:rPr>
          <w:rFonts w:ascii="Century Gothic" w:hAnsi="Century Gothic" w:cs="Arial"/>
          <w:b/>
          <w:color w:val="000000" w:themeColor="text1"/>
          <w:szCs w:val="36"/>
        </w:rPr>
      </w:pPr>
    </w:p>
    <w:p w14:paraId="4FB6D31C" w14:textId="77777777" w:rsidR="003D220F" w:rsidRPr="003D706E" w:rsidRDefault="003D220F">
      <w:pPr>
        <w:rPr>
          <w:rFonts w:ascii="Century Gothic" w:hAnsi="Century Gothic" w:cs="Arial"/>
          <w:b/>
          <w:color w:val="000000" w:themeColor="text1"/>
          <w:szCs w:val="36"/>
        </w:rPr>
      </w:pPr>
    </w:p>
    <w:p w14:paraId="33CDB9E8" w14:textId="77777777" w:rsidR="003D220F" w:rsidRPr="003D706E" w:rsidRDefault="003D220F">
      <w:pPr>
        <w:rPr>
          <w:rFonts w:ascii="Century Gothic" w:hAnsi="Century Gothic" w:cs="Arial"/>
          <w:b/>
          <w:color w:val="000000" w:themeColor="text1"/>
          <w:szCs w:val="36"/>
        </w:rPr>
      </w:pPr>
    </w:p>
    <w:p w14:paraId="7661BFDC" w14:textId="77777777" w:rsidR="00C81141" w:rsidRPr="003D706E" w:rsidRDefault="00C81141" w:rsidP="00FF51C2">
      <w:pPr>
        <w:rPr>
          <w:rFonts w:ascii="Century Gothic" w:hAnsi="Century Gothic" w:cs="Arial"/>
          <w:b/>
          <w:color w:val="000000" w:themeColor="text1"/>
          <w:szCs w:val="36"/>
        </w:rPr>
      </w:pPr>
    </w:p>
    <w:p w14:paraId="1F0A5F2C" w14:textId="77777777" w:rsidR="00C81141" w:rsidRPr="003D706E" w:rsidRDefault="00C81141" w:rsidP="00FF51C2">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FAC51F3" w14:textId="77777777" w:rsidTr="00C81141">
        <w:trPr>
          <w:trHeight w:val="2706"/>
        </w:trPr>
        <w:tc>
          <w:tcPr>
            <w:tcW w:w="10638" w:type="dxa"/>
          </w:tcPr>
          <w:p w14:paraId="6BF1E563"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39F9EEF7" w14:textId="77777777" w:rsidR="00FF51C2" w:rsidRPr="003D706E" w:rsidRDefault="00FF51C2" w:rsidP="00531F82">
            <w:pPr>
              <w:rPr>
                <w:rFonts w:ascii="Century Gothic" w:hAnsi="Century Gothic" w:cs="Arial"/>
                <w:color w:val="000000" w:themeColor="text1"/>
                <w:szCs w:val="20"/>
              </w:rPr>
            </w:pPr>
          </w:p>
          <w:p w14:paraId="44515811"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color w:val="000000" w:themeColor="text1"/>
                <w:sz w:val="22"/>
              </w:rPr>
              <w:t>stillschweigend</w:t>
            </w:r>
            <w:proofErr w:type="gramEnd"/>
            <w:r>
              <w:rPr>
                <w:rFonts w:ascii="Century Gothic" w:hAnsi="Century Gothic"/>
                <w:color w:val="000000" w:themeColor="text1"/>
                <w:sz w:val="22"/>
              </w:rPr>
              <w:t>,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0D0C5F3" w14:textId="77777777" w:rsidR="006B5ECE" w:rsidRPr="003D706E" w:rsidRDefault="006B5ECE" w:rsidP="00D022DF">
      <w:pPr>
        <w:rPr>
          <w:rFonts w:ascii="Century Gothic" w:hAnsi="Century Gothic"/>
          <w:b/>
          <w:color w:val="000000" w:themeColor="text1"/>
          <w:sz w:val="32"/>
          <w:szCs w:val="44"/>
        </w:rPr>
      </w:pPr>
    </w:p>
    <w:sectPr w:rsidR="006B5ECE" w:rsidRPr="003D706E" w:rsidSect="006807B5">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DE695" w14:textId="77777777" w:rsidR="002E321D" w:rsidRDefault="002E321D" w:rsidP="00F36FE0">
      <w:r>
        <w:separator/>
      </w:r>
    </w:p>
  </w:endnote>
  <w:endnote w:type="continuationSeparator" w:id="0">
    <w:p w14:paraId="31564514" w14:textId="77777777" w:rsidR="002E321D" w:rsidRDefault="002E321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EndPr>
      <w:rPr>
        <w:rStyle w:val="PageNumber"/>
      </w:rPr>
    </w:sdtEndPr>
    <w:sdtContent>
      <w:p w14:paraId="2B93398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1FF9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EndPr>
      <w:rPr>
        <w:rStyle w:val="PageNumber"/>
      </w:rPr>
    </w:sdtEndPr>
    <w:sdtContent>
      <w:p w14:paraId="589A188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AABD98C"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C2B66" w14:textId="77777777" w:rsidR="002E321D" w:rsidRDefault="002E321D" w:rsidP="00F36FE0">
      <w:r>
        <w:separator/>
      </w:r>
    </w:p>
  </w:footnote>
  <w:footnote w:type="continuationSeparator" w:id="0">
    <w:p w14:paraId="40B44401" w14:textId="77777777" w:rsidR="002E321D" w:rsidRDefault="002E321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614240">
    <w:abstractNumId w:val="9"/>
  </w:num>
  <w:num w:numId="2" w16cid:durableId="1526752218">
    <w:abstractNumId w:val="8"/>
  </w:num>
  <w:num w:numId="3" w16cid:durableId="1359694483">
    <w:abstractNumId w:val="7"/>
  </w:num>
  <w:num w:numId="4" w16cid:durableId="271405347">
    <w:abstractNumId w:val="6"/>
  </w:num>
  <w:num w:numId="5" w16cid:durableId="32969386">
    <w:abstractNumId w:val="5"/>
  </w:num>
  <w:num w:numId="6" w16cid:durableId="117336565">
    <w:abstractNumId w:val="4"/>
  </w:num>
  <w:num w:numId="7" w16cid:durableId="1111121674">
    <w:abstractNumId w:val="3"/>
  </w:num>
  <w:num w:numId="8" w16cid:durableId="1038816968">
    <w:abstractNumId w:val="2"/>
  </w:num>
  <w:num w:numId="9" w16cid:durableId="1594047797">
    <w:abstractNumId w:val="1"/>
  </w:num>
  <w:num w:numId="10" w16cid:durableId="1703362162">
    <w:abstractNumId w:val="0"/>
  </w:num>
  <w:num w:numId="11" w16cid:durableId="494537974">
    <w:abstractNumId w:val="13"/>
  </w:num>
  <w:num w:numId="12" w16cid:durableId="152912925">
    <w:abstractNumId w:val="16"/>
  </w:num>
  <w:num w:numId="13" w16cid:durableId="226234859">
    <w:abstractNumId w:val="15"/>
  </w:num>
  <w:num w:numId="14" w16cid:durableId="1531844512">
    <w:abstractNumId w:val="11"/>
  </w:num>
  <w:num w:numId="15" w16cid:durableId="653679177">
    <w:abstractNumId w:val="10"/>
  </w:num>
  <w:num w:numId="16" w16cid:durableId="1028945416">
    <w:abstractNumId w:val="12"/>
  </w:num>
  <w:num w:numId="17" w16cid:durableId="110130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37"/>
    <w:rsid w:val="00014FB7"/>
    <w:rsid w:val="00031AF7"/>
    <w:rsid w:val="00036FF2"/>
    <w:rsid w:val="000413A5"/>
    <w:rsid w:val="00057A0D"/>
    <w:rsid w:val="000B3AA5"/>
    <w:rsid w:val="000C02F8"/>
    <w:rsid w:val="000C4DD4"/>
    <w:rsid w:val="000C5A84"/>
    <w:rsid w:val="000D5F7F"/>
    <w:rsid w:val="000E7AF5"/>
    <w:rsid w:val="000F1D44"/>
    <w:rsid w:val="0011091C"/>
    <w:rsid w:val="00111C4F"/>
    <w:rsid w:val="00121D51"/>
    <w:rsid w:val="00142C8C"/>
    <w:rsid w:val="001472A1"/>
    <w:rsid w:val="00150B91"/>
    <w:rsid w:val="001962A6"/>
    <w:rsid w:val="00206944"/>
    <w:rsid w:val="002453A2"/>
    <w:rsid w:val="002507EE"/>
    <w:rsid w:val="00272A81"/>
    <w:rsid w:val="00294C13"/>
    <w:rsid w:val="00294C92"/>
    <w:rsid w:val="00296750"/>
    <w:rsid w:val="002A45FC"/>
    <w:rsid w:val="002E321D"/>
    <w:rsid w:val="002E4407"/>
    <w:rsid w:val="002F2C0D"/>
    <w:rsid w:val="002F39CD"/>
    <w:rsid w:val="00303C60"/>
    <w:rsid w:val="00332DF6"/>
    <w:rsid w:val="003457E6"/>
    <w:rsid w:val="00345B4E"/>
    <w:rsid w:val="0036595F"/>
    <w:rsid w:val="00366E0E"/>
    <w:rsid w:val="003758D7"/>
    <w:rsid w:val="00385C71"/>
    <w:rsid w:val="00394B27"/>
    <w:rsid w:val="00394B8A"/>
    <w:rsid w:val="003D220F"/>
    <w:rsid w:val="003D28EE"/>
    <w:rsid w:val="003D706E"/>
    <w:rsid w:val="003E0399"/>
    <w:rsid w:val="003F787D"/>
    <w:rsid w:val="00422668"/>
    <w:rsid w:val="0042331F"/>
    <w:rsid w:val="00436C70"/>
    <w:rsid w:val="0045552B"/>
    <w:rsid w:val="0046242A"/>
    <w:rsid w:val="004654F9"/>
    <w:rsid w:val="00482909"/>
    <w:rsid w:val="0048776D"/>
    <w:rsid w:val="00491059"/>
    <w:rsid w:val="00492BF1"/>
    <w:rsid w:val="00493BCE"/>
    <w:rsid w:val="004952F9"/>
    <w:rsid w:val="004B4C32"/>
    <w:rsid w:val="004D59AF"/>
    <w:rsid w:val="004E520B"/>
    <w:rsid w:val="004E59C7"/>
    <w:rsid w:val="004E7C78"/>
    <w:rsid w:val="004F491D"/>
    <w:rsid w:val="00507F71"/>
    <w:rsid w:val="00531F82"/>
    <w:rsid w:val="005345A7"/>
    <w:rsid w:val="00547183"/>
    <w:rsid w:val="00557C38"/>
    <w:rsid w:val="005913EC"/>
    <w:rsid w:val="005921CD"/>
    <w:rsid w:val="005A2BD6"/>
    <w:rsid w:val="005B7C30"/>
    <w:rsid w:val="005B7C42"/>
    <w:rsid w:val="005C1013"/>
    <w:rsid w:val="005F5ABE"/>
    <w:rsid w:val="005F70B0"/>
    <w:rsid w:val="005F7B5D"/>
    <w:rsid w:val="006316D7"/>
    <w:rsid w:val="00660D04"/>
    <w:rsid w:val="00666161"/>
    <w:rsid w:val="006807B5"/>
    <w:rsid w:val="00681EE0"/>
    <w:rsid w:val="006940BE"/>
    <w:rsid w:val="006950B1"/>
    <w:rsid w:val="006B5ECE"/>
    <w:rsid w:val="006B6267"/>
    <w:rsid w:val="006C1052"/>
    <w:rsid w:val="006C1B1C"/>
    <w:rsid w:val="006C3482"/>
    <w:rsid w:val="006C66DE"/>
    <w:rsid w:val="006D36F2"/>
    <w:rsid w:val="006D6888"/>
    <w:rsid w:val="006E24AA"/>
    <w:rsid w:val="00714325"/>
    <w:rsid w:val="00744E50"/>
    <w:rsid w:val="00756B3B"/>
    <w:rsid w:val="00774101"/>
    <w:rsid w:val="0078197E"/>
    <w:rsid w:val="007B2BBC"/>
    <w:rsid w:val="007F08AA"/>
    <w:rsid w:val="00813A41"/>
    <w:rsid w:val="0081690B"/>
    <w:rsid w:val="008350B3"/>
    <w:rsid w:val="0085124E"/>
    <w:rsid w:val="00863730"/>
    <w:rsid w:val="0089346A"/>
    <w:rsid w:val="008B4152"/>
    <w:rsid w:val="008C3ED9"/>
    <w:rsid w:val="008C4AD5"/>
    <w:rsid w:val="008F0F82"/>
    <w:rsid w:val="009016C1"/>
    <w:rsid w:val="009152A8"/>
    <w:rsid w:val="00942BD8"/>
    <w:rsid w:val="009541D8"/>
    <w:rsid w:val="0099485F"/>
    <w:rsid w:val="009A10DA"/>
    <w:rsid w:val="009A7594"/>
    <w:rsid w:val="009C2E35"/>
    <w:rsid w:val="009C4A98"/>
    <w:rsid w:val="009C6682"/>
    <w:rsid w:val="009D3ACD"/>
    <w:rsid w:val="009E31FD"/>
    <w:rsid w:val="009E71D3"/>
    <w:rsid w:val="009F028C"/>
    <w:rsid w:val="00A06691"/>
    <w:rsid w:val="00A12C16"/>
    <w:rsid w:val="00A2037C"/>
    <w:rsid w:val="00A2277A"/>
    <w:rsid w:val="00A36D98"/>
    <w:rsid w:val="00A649D2"/>
    <w:rsid w:val="00A6738D"/>
    <w:rsid w:val="00A7340A"/>
    <w:rsid w:val="00A86816"/>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BD2B95"/>
    <w:rsid w:val="00BD44BE"/>
    <w:rsid w:val="00C12C0B"/>
    <w:rsid w:val="00C32F93"/>
    <w:rsid w:val="00C81141"/>
    <w:rsid w:val="00CA2CD6"/>
    <w:rsid w:val="00CA6F96"/>
    <w:rsid w:val="00CB4DF0"/>
    <w:rsid w:val="00CB7FA5"/>
    <w:rsid w:val="00CD00E9"/>
    <w:rsid w:val="00CD2479"/>
    <w:rsid w:val="00CF7C60"/>
    <w:rsid w:val="00D0197F"/>
    <w:rsid w:val="00D022DF"/>
    <w:rsid w:val="00D2118F"/>
    <w:rsid w:val="00D2644E"/>
    <w:rsid w:val="00D26580"/>
    <w:rsid w:val="00D32A37"/>
    <w:rsid w:val="00D4690E"/>
    <w:rsid w:val="00D660EC"/>
    <w:rsid w:val="00D675F4"/>
    <w:rsid w:val="00D82ADF"/>
    <w:rsid w:val="00D90B36"/>
    <w:rsid w:val="00DB1AE1"/>
    <w:rsid w:val="00E0014C"/>
    <w:rsid w:val="00E11F52"/>
    <w:rsid w:val="00E1328E"/>
    <w:rsid w:val="00E30053"/>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0C221"/>
  <w15:docId w15:val="{FF77555E-05A0-476B-B9B1-E12581A4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1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Marketing%20Plan\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IC-One-Page-Marketing-Plan-8609_WORD.dotx</Template>
  <TotalTime>1</TotalTime>
  <Pages>2</Pages>
  <Words>442</Words>
  <Characters>3382</Characters>
  <Application>Microsoft Office Word</Application>
  <DocSecurity>0</DocSecurity>
  <Lines>120</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3752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Sun Ye</cp:lastModifiedBy>
  <cp:revision>9</cp:revision>
  <cp:lastPrinted>2018-04-15T17:50:00Z</cp:lastPrinted>
  <dcterms:created xsi:type="dcterms:W3CDTF">2024-03-28T20:53:00Z</dcterms:created>
  <dcterms:modified xsi:type="dcterms:W3CDTF">2025-01-10T03:26:00Z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