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5DDB2" w14:textId="496643ED" w:rsidR="00AB771A" w:rsidRDefault="00AB771A" w:rsidP="007C4311">
      <w:pPr>
        <w:pStyle w:val="Header"/>
        <w:spacing w:line="228" w:lineRule="auto"/>
        <w:rPr>
          <w:rFonts w:ascii="Century Gothic" w:hAnsi="Century Gothic" w:cs="Arial"/>
          <w:b/>
          <w:color w:val="595959" w:themeColor="text1" w:themeTint="A6"/>
          <w:sz w:val="44"/>
          <w:szCs w:val="44"/>
        </w:rPr>
      </w:pPr>
      <w:r w:rsidRPr="00AB771A">
        <w:rPr>
          <w:rFonts w:ascii="Century Gothic" w:hAnsi="Century Gothic"/>
          <w:b/>
          <w:noProof/>
          <w:color w:val="595959" w:themeColor="text1" w:themeTint="A6"/>
          <w:sz w:val="44"/>
          <w:szCs w:val="44"/>
        </w:rPr>
        <w:drawing>
          <wp:anchor distT="0" distB="0" distL="114300" distR="114300" simplePos="0" relativeHeight="251660288" behindDoc="0" locked="0" layoutInCell="1" allowOverlap="1" wp14:anchorId="4A368DA2" wp14:editId="7DD2D03C">
            <wp:simplePos x="0" y="0"/>
            <wp:positionH relativeFrom="margin">
              <wp:align>right</wp:align>
            </wp:positionH>
            <wp:positionV relativeFrom="paragraph">
              <wp:posOffset>41910</wp:posOffset>
            </wp:positionV>
            <wp:extent cx="2721600" cy="540000"/>
            <wp:effectExtent l="0" t="0" r="3175" b="0"/>
            <wp:wrapNone/>
            <wp:docPr id="1" name="Рисунок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21600" cy="5400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sz w:val="44"/>
        </w:rPr>
        <w:t xml:space="preserve">EINSEITIGE VORLAGE FÜR </w:t>
      </w:r>
      <w:r>
        <w:rPr>
          <w:rFonts w:ascii="Century Gothic" w:hAnsi="Century Gothic"/>
          <w:b/>
          <w:color w:val="595959" w:themeColor="text1" w:themeTint="A6"/>
          <w:sz w:val="44"/>
          <w:szCs w:val="44"/>
        </w:rPr>
        <w:br/>
      </w:r>
      <w:r>
        <w:rPr>
          <w:rFonts w:ascii="Century Gothic" w:hAnsi="Century Gothic"/>
          <w:b/>
          <w:color w:val="595959" w:themeColor="text1" w:themeTint="A6"/>
          <w:sz w:val="44"/>
        </w:rPr>
        <w:t xml:space="preserve">BUSINESS-STRATEGIEPLAN </w:t>
      </w:r>
      <w:r w:rsidR="007C4311">
        <w:rPr>
          <w:rFonts w:ascii="Century Gothic" w:hAnsi="Century Gothic"/>
          <w:b/>
          <w:color w:val="595959" w:themeColor="text1" w:themeTint="A6"/>
          <w:sz w:val="44"/>
        </w:rPr>
        <w:br/>
      </w:r>
      <w:r>
        <w:rPr>
          <w:rFonts w:ascii="Century Gothic" w:hAnsi="Century Gothic"/>
          <w:b/>
          <w:color w:val="595959" w:themeColor="text1" w:themeTint="A6"/>
          <w:sz w:val="44"/>
        </w:rPr>
        <w:t>(BEISPIEL) für Microsoft Word</w:t>
      </w:r>
    </w:p>
    <w:p w14:paraId="616AC4A3" w14:textId="77777777" w:rsidR="00AB771A" w:rsidRPr="00AB771A" w:rsidRDefault="00AB771A" w:rsidP="00AC5287">
      <w:pPr>
        <w:pStyle w:val="Header"/>
        <w:rPr>
          <w:rFonts w:ascii="Century Gothic" w:hAnsi="Century Gothic" w:cs="Arial"/>
          <w:b/>
          <w:color w:val="595959" w:themeColor="text1" w:themeTint="A6"/>
          <w:sz w:val="16"/>
          <w:szCs w:val="16"/>
        </w:rPr>
      </w:pPr>
    </w:p>
    <w:p w14:paraId="591A1F97" w14:textId="7CD58740" w:rsidR="00AB771A" w:rsidRDefault="006F1A78" w:rsidP="00AC5287">
      <w:pPr>
        <w:pStyle w:val="Header"/>
        <w:rPr>
          <w:rFonts w:ascii="Century Gothic" w:hAnsi="Century Gothic" w:cs="Arial"/>
          <w:color w:val="000000"/>
          <w:sz w:val="20"/>
          <w:szCs w:val="20"/>
        </w:rPr>
      </w:pPr>
      <w:r>
        <w:rPr>
          <w:rFonts w:ascii="Century Gothic" w:hAnsi="Century Gothic"/>
          <w:color w:val="000000"/>
          <w:sz w:val="20"/>
        </w:rPr>
        <w:t>Im Folgenden finden Sie einen klaren und strategischen Überblick über Positive Charge, der die Richtung des Unternehmens vorgibt und seine Pläne für Wachstum und Innovation in der Lade- und Logistikbranche für Elektrofahrzeuge vorstellt.</w:t>
      </w:r>
    </w:p>
    <w:p w14:paraId="05735E50" w14:textId="77777777" w:rsidR="006F1A78" w:rsidRPr="007C4311" w:rsidRDefault="006F1A78" w:rsidP="00AC5287">
      <w:pPr>
        <w:pStyle w:val="Header"/>
        <w:rPr>
          <w:rFonts w:ascii="Century Gothic" w:hAnsi="Century Gothic" w:cs="Arial"/>
          <w:b/>
          <w:color w:val="595959" w:themeColor="text1" w:themeTint="A6"/>
          <w:sz w:val="20"/>
          <w:szCs w:val="20"/>
        </w:rPr>
      </w:pPr>
    </w:p>
    <w:tbl>
      <w:tblPr>
        <w:tblStyle w:val="TableGrid"/>
        <w:tblW w:w="0" w:type="auto"/>
        <w:tblLook w:val="04A0" w:firstRow="1" w:lastRow="0" w:firstColumn="1" w:lastColumn="0" w:noHBand="0" w:noVBand="1"/>
      </w:tblPr>
      <w:tblGrid>
        <w:gridCol w:w="684"/>
        <w:gridCol w:w="3396"/>
        <w:gridCol w:w="6710"/>
      </w:tblGrid>
      <w:tr w:rsidR="00AB771A" w14:paraId="0C6A184A" w14:textId="77777777" w:rsidTr="007C4311">
        <w:trPr>
          <w:trHeight w:val="1101"/>
        </w:trPr>
        <w:tc>
          <w:tcPr>
            <w:tcW w:w="687" w:type="dxa"/>
            <w:shd w:val="clear" w:color="auto" w:fill="E2E23A"/>
            <w:vAlign w:val="center"/>
          </w:tcPr>
          <w:p w14:paraId="718D2AD9" w14:textId="57C75DA9" w:rsidR="00AB771A" w:rsidRPr="002F57EE" w:rsidRDefault="00AB771A" w:rsidP="00AB771A">
            <w:pPr>
              <w:jc w:val="center"/>
              <w:rPr>
                <w:rFonts w:ascii="Century Gothic" w:hAnsi="Century Gothic" w:cs="Arial"/>
                <w:bCs/>
                <w:color w:val="595959" w:themeColor="text1" w:themeTint="A6"/>
                <w:sz w:val="28"/>
                <w:szCs w:val="28"/>
              </w:rPr>
            </w:pPr>
            <w:r>
              <w:rPr>
                <w:rFonts w:ascii="Century Gothic" w:hAnsi="Century Gothic"/>
                <w:color w:val="595959" w:themeColor="text1" w:themeTint="A6"/>
                <w:sz w:val="28"/>
              </w:rPr>
              <w:t>1</w:t>
            </w:r>
          </w:p>
        </w:tc>
        <w:tc>
          <w:tcPr>
            <w:tcW w:w="3312" w:type="dxa"/>
            <w:shd w:val="clear" w:color="auto" w:fill="FAF9D3"/>
            <w:vAlign w:val="center"/>
          </w:tcPr>
          <w:p w14:paraId="4FB1BFC4" w14:textId="77A6350A" w:rsidR="00AB771A" w:rsidRPr="00AB771A" w:rsidRDefault="00AB771A">
            <w:pPr>
              <w:rPr>
                <w:rFonts w:ascii="Century Gothic" w:hAnsi="Century Gothic" w:cs="Arial"/>
                <w:bCs/>
                <w:color w:val="595959" w:themeColor="text1" w:themeTint="A6"/>
                <w:sz w:val="28"/>
                <w:szCs w:val="28"/>
              </w:rPr>
            </w:pPr>
            <w:r>
              <w:rPr>
                <w:rFonts w:ascii="Century Gothic" w:hAnsi="Century Gothic"/>
                <w:color w:val="595959" w:themeColor="text1" w:themeTint="A6"/>
                <w:sz w:val="28"/>
              </w:rPr>
              <w:t>VISION STATEMENT</w:t>
            </w:r>
          </w:p>
        </w:tc>
        <w:tc>
          <w:tcPr>
            <w:tcW w:w="6791" w:type="dxa"/>
            <w:vAlign w:val="center"/>
          </w:tcPr>
          <w:p w14:paraId="7116A2A2" w14:textId="2F599F17" w:rsidR="00AB771A" w:rsidRPr="002F57EE" w:rsidRDefault="006F1A78">
            <w:pPr>
              <w:rPr>
                <w:rFonts w:ascii="Century Gothic" w:hAnsi="Century Gothic" w:cs="Arial"/>
                <w:bCs/>
                <w:color w:val="595959" w:themeColor="text1" w:themeTint="A6"/>
                <w:sz w:val="20"/>
                <w:szCs w:val="20"/>
              </w:rPr>
            </w:pPr>
            <w:r>
              <w:rPr>
                <w:rFonts w:ascii="Century Gothic" w:hAnsi="Century Gothic"/>
                <w:color w:val="595959" w:themeColor="text1" w:themeTint="A6"/>
                <w:sz w:val="20"/>
              </w:rPr>
              <w:t>VISION Bis 20XX möchten wir der führende Anbieter innovativer und nachhaltiger Ladelösungen für Elektrofahrzeuge sein und den Transport- und Logistiksektor revolutionieren, um die Umwelt zu schützen.</w:t>
            </w:r>
          </w:p>
        </w:tc>
      </w:tr>
      <w:tr w:rsidR="00AB771A" w14:paraId="6E1C1F6F" w14:textId="77777777" w:rsidTr="0075191A">
        <w:trPr>
          <w:trHeight w:val="1017"/>
        </w:trPr>
        <w:tc>
          <w:tcPr>
            <w:tcW w:w="687" w:type="dxa"/>
            <w:shd w:val="clear" w:color="auto" w:fill="E2E23A"/>
            <w:vAlign w:val="center"/>
          </w:tcPr>
          <w:p w14:paraId="5D32970A" w14:textId="16610EAA" w:rsidR="00AB771A" w:rsidRPr="002F57EE" w:rsidRDefault="00AB771A" w:rsidP="00AB771A">
            <w:pPr>
              <w:jc w:val="center"/>
              <w:rPr>
                <w:rFonts w:ascii="Century Gothic" w:hAnsi="Century Gothic" w:cs="Arial"/>
                <w:bCs/>
                <w:color w:val="595959" w:themeColor="text1" w:themeTint="A6"/>
                <w:sz w:val="28"/>
                <w:szCs w:val="28"/>
              </w:rPr>
            </w:pPr>
            <w:r>
              <w:rPr>
                <w:rFonts w:ascii="Century Gothic" w:hAnsi="Century Gothic"/>
                <w:color w:val="595959" w:themeColor="text1" w:themeTint="A6"/>
                <w:sz w:val="28"/>
              </w:rPr>
              <w:t>2</w:t>
            </w:r>
          </w:p>
        </w:tc>
        <w:tc>
          <w:tcPr>
            <w:tcW w:w="3312" w:type="dxa"/>
            <w:shd w:val="clear" w:color="auto" w:fill="FAF9D3"/>
            <w:vAlign w:val="center"/>
          </w:tcPr>
          <w:p w14:paraId="78D93166" w14:textId="7C457EC6" w:rsidR="00AB771A" w:rsidRPr="00AB771A" w:rsidRDefault="00AB771A">
            <w:pPr>
              <w:rPr>
                <w:rFonts w:ascii="Century Gothic" w:hAnsi="Century Gothic" w:cs="Arial"/>
                <w:bCs/>
                <w:color w:val="595959" w:themeColor="text1" w:themeTint="A6"/>
                <w:sz w:val="28"/>
                <w:szCs w:val="28"/>
              </w:rPr>
            </w:pPr>
            <w:r>
              <w:rPr>
                <w:rFonts w:ascii="Century Gothic" w:hAnsi="Century Gothic"/>
                <w:color w:val="595959" w:themeColor="text1" w:themeTint="A6"/>
                <w:sz w:val="28"/>
              </w:rPr>
              <w:t>MISSION STATEMENT</w:t>
            </w:r>
          </w:p>
        </w:tc>
        <w:tc>
          <w:tcPr>
            <w:tcW w:w="6791" w:type="dxa"/>
            <w:vAlign w:val="center"/>
          </w:tcPr>
          <w:p w14:paraId="3F48FCEE" w14:textId="0F83D26E" w:rsidR="00AB771A" w:rsidRPr="002F57EE" w:rsidRDefault="00EE6A02">
            <w:pPr>
              <w:rPr>
                <w:rFonts w:ascii="Century Gothic" w:hAnsi="Century Gothic" w:cs="Arial"/>
                <w:bCs/>
                <w:color w:val="595959" w:themeColor="text1" w:themeTint="A6"/>
                <w:sz w:val="20"/>
                <w:szCs w:val="20"/>
              </w:rPr>
            </w:pPr>
            <w:r>
              <w:rPr>
                <w:rFonts w:ascii="Century Gothic" w:hAnsi="Century Gothic"/>
                <w:color w:val="595959" w:themeColor="text1" w:themeTint="A6"/>
                <w:sz w:val="20"/>
              </w:rPr>
              <w:t>Positive Charge bietet eine hochmoderne Ladeinfrastruktur und Logistikunterstützung für Elektrofahrzeuge und konzentriert sich dabei auf Nachhaltigkeit, Effizienz und hervorragenden Service, die den Übergang zur Elektromobilität ermöglichen.</w:t>
            </w:r>
          </w:p>
        </w:tc>
      </w:tr>
      <w:tr w:rsidR="00AB771A" w14:paraId="3481DB5B" w14:textId="77777777" w:rsidTr="0075191A">
        <w:trPr>
          <w:trHeight w:val="776"/>
        </w:trPr>
        <w:tc>
          <w:tcPr>
            <w:tcW w:w="687" w:type="dxa"/>
            <w:shd w:val="clear" w:color="auto" w:fill="E2E23A"/>
            <w:vAlign w:val="center"/>
          </w:tcPr>
          <w:p w14:paraId="0DBFB471" w14:textId="247C434F" w:rsidR="00AB771A" w:rsidRPr="002F57EE" w:rsidRDefault="00AB771A" w:rsidP="00AB771A">
            <w:pPr>
              <w:jc w:val="center"/>
              <w:rPr>
                <w:rFonts w:ascii="Century Gothic" w:hAnsi="Century Gothic" w:cs="Arial"/>
                <w:bCs/>
                <w:color w:val="595959" w:themeColor="text1" w:themeTint="A6"/>
                <w:sz w:val="28"/>
                <w:szCs w:val="28"/>
              </w:rPr>
            </w:pPr>
            <w:r>
              <w:rPr>
                <w:rFonts w:ascii="Century Gothic" w:hAnsi="Century Gothic"/>
                <w:color w:val="595959" w:themeColor="text1" w:themeTint="A6"/>
                <w:sz w:val="28"/>
              </w:rPr>
              <w:t>3</w:t>
            </w:r>
          </w:p>
        </w:tc>
        <w:tc>
          <w:tcPr>
            <w:tcW w:w="3312" w:type="dxa"/>
            <w:shd w:val="clear" w:color="auto" w:fill="FAF9D3"/>
            <w:vAlign w:val="center"/>
          </w:tcPr>
          <w:p w14:paraId="0E7A0841" w14:textId="346DEB85" w:rsidR="00AB771A" w:rsidRPr="00AB771A" w:rsidRDefault="00AB771A">
            <w:pPr>
              <w:rPr>
                <w:rFonts w:ascii="Century Gothic" w:hAnsi="Century Gothic" w:cs="Arial"/>
                <w:bCs/>
                <w:color w:val="595959" w:themeColor="text1" w:themeTint="A6"/>
                <w:sz w:val="28"/>
                <w:szCs w:val="28"/>
              </w:rPr>
            </w:pPr>
            <w:r>
              <w:rPr>
                <w:rFonts w:ascii="Century Gothic" w:hAnsi="Century Gothic"/>
                <w:color w:val="595959" w:themeColor="text1" w:themeTint="A6"/>
                <w:sz w:val="28"/>
              </w:rPr>
              <w:t>ZENTRALE WERTE</w:t>
            </w:r>
          </w:p>
        </w:tc>
        <w:tc>
          <w:tcPr>
            <w:tcW w:w="6791" w:type="dxa"/>
            <w:vAlign w:val="center"/>
          </w:tcPr>
          <w:p w14:paraId="7A9B57BD" w14:textId="7ED759F9" w:rsidR="00AB771A" w:rsidRPr="002F57EE" w:rsidRDefault="00EE6A02">
            <w:pPr>
              <w:rPr>
                <w:rFonts w:ascii="Century Gothic" w:hAnsi="Century Gothic" w:cs="Arial"/>
                <w:bCs/>
                <w:color w:val="595959" w:themeColor="text1" w:themeTint="A6"/>
                <w:sz w:val="20"/>
                <w:szCs w:val="20"/>
              </w:rPr>
            </w:pPr>
            <w:r>
              <w:rPr>
                <w:rFonts w:ascii="Century Gothic" w:hAnsi="Century Gothic"/>
                <w:b/>
                <w:color w:val="595959" w:themeColor="text1" w:themeTint="A6"/>
                <w:sz w:val="20"/>
              </w:rPr>
              <w:t>Innovation</w:t>
            </w:r>
            <w:r w:rsidRPr="00EE6A02">
              <w:rPr>
                <w:rFonts w:ascii="Century Gothic" w:hAnsi="Century Gothic"/>
                <w:bCs/>
                <w:color w:val="595959" w:themeColor="text1" w:themeTint="A6"/>
                <w:sz w:val="20"/>
                <w:szCs w:val="20"/>
              </w:rPr>
              <w:t xml:space="preserve">, </w:t>
            </w:r>
            <w:r>
              <w:rPr>
                <w:rFonts w:ascii="Century Gothic" w:hAnsi="Century Gothic"/>
                <w:b/>
                <w:color w:val="595959" w:themeColor="text1" w:themeTint="A6"/>
                <w:sz w:val="20"/>
              </w:rPr>
              <w:t>Nachhaltigkeit</w:t>
            </w:r>
            <w:r w:rsidRPr="00EE6A02">
              <w:rPr>
                <w:rFonts w:ascii="Century Gothic" w:hAnsi="Century Gothic"/>
                <w:bCs/>
                <w:color w:val="595959" w:themeColor="text1" w:themeTint="A6"/>
                <w:sz w:val="20"/>
                <w:szCs w:val="20"/>
              </w:rPr>
              <w:t xml:space="preserve">, </w:t>
            </w:r>
            <w:r>
              <w:rPr>
                <w:rFonts w:ascii="Century Gothic" w:hAnsi="Century Gothic"/>
                <w:b/>
                <w:color w:val="595959" w:themeColor="text1" w:themeTint="A6"/>
                <w:sz w:val="20"/>
              </w:rPr>
              <w:t>Kundenorientierung</w:t>
            </w:r>
            <w:r w:rsidRPr="00EE6A02">
              <w:rPr>
                <w:rFonts w:ascii="Century Gothic" w:hAnsi="Century Gothic"/>
                <w:bCs/>
                <w:color w:val="595959" w:themeColor="text1" w:themeTint="A6"/>
                <w:sz w:val="20"/>
                <w:szCs w:val="20"/>
              </w:rPr>
              <w:t xml:space="preserve">, </w:t>
            </w:r>
            <w:r>
              <w:rPr>
                <w:rFonts w:ascii="Century Gothic" w:hAnsi="Century Gothic"/>
                <w:b/>
                <w:color w:val="595959" w:themeColor="text1" w:themeTint="A6"/>
                <w:sz w:val="20"/>
              </w:rPr>
              <w:t xml:space="preserve">Integrität </w:t>
            </w:r>
            <w:r w:rsidRPr="00EE6A02">
              <w:rPr>
                <w:rFonts w:ascii="Century Gothic" w:hAnsi="Century Gothic"/>
                <w:bCs/>
                <w:color w:val="595959" w:themeColor="text1" w:themeTint="A6"/>
                <w:sz w:val="20"/>
                <w:szCs w:val="20"/>
              </w:rPr>
              <w:t xml:space="preserve">und </w:t>
            </w:r>
            <w:r>
              <w:rPr>
                <w:rFonts w:ascii="Century Gothic" w:hAnsi="Century Gothic"/>
                <w:b/>
                <w:color w:val="595959" w:themeColor="text1" w:themeTint="A6"/>
                <w:sz w:val="20"/>
              </w:rPr>
              <w:t>Teamwork</w:t>
            </w:r>
            <w:r>
              <w:rPr>
                <w:rFonts w:ascii="Century Gothic" w:hAnsi="Century Gothic"/>
                <w:color w:val="595959" w:themeColor="text1" w:themeTint="A6"/>
                <w:sz w:val="20"/>
              </w:rPr>
              <w:t xml:space="preserve"> treiben uns an, die Erwartungen zu übertreffen und führend im Bereich der Elektrofahrzeug-Ladestationen zu sein.</w:t>
            </w:r>
          </w:p>
        </w:tc>
      </w:tr>
      <w:tr w:rsidR="00AB771A" w14:paraId="35A1BA44" w14:textId="77777777" w:rsidTr="007C4311">
        <w:trPr>
          <w:trHeight w:val="1800"/>
        </w:trPr>
        <w:tc>
          <w:tcPr>
            <w:tcW w:w="687" w:type="dxa"/>
            <w:shd w:val="clear" w:color="auto" w:fill="E2E23A"/>
            <w:vAlign w:val="center"/>
          </w:tcPr>
          <w:p w14:paraId="42115EB9" w14:textId="4E2F0657" w:rsidR="00AB771A" w:rsidRPr="002F57EE" w:rsidRDefault="00AB771A" w:rsidP="00AB771A">
            <w:pPr>
              <w:jc w:val="center"/>
              <w:rPr>
                <w:rFonts w:ascii="Century Gothic" w:hAnsi="Century Gothic" w:cs="Arial"/>
                <w:bCs/>
                <w:color w:val="595959" w:themeColor="text1" w:themeTint="A6"/>
                <w:sz w:val="28"/>
                <w:szCs w:val="28"/>
              </w:rPr>
            </w:pPr>
            <w:r>
              <w:rPr>
                <w:rFonts w:ascii="Century Gothic" w:hAnsi="Century Gothic"/>
                <w:color w:val="595959" w:themeColor="text1" w:themeTint="A6"/>
                <w:sz w:val="28"/>
              </w:rPr>
              <w:t>4</w:t>
            </w:r>
          </w:p>
        </w:tc>
        <w:tc>
          <w:tcPr>
            <w:tcW w:w="3312" w:type="dxa"/>
            <w:shd w:val="clear" w:color="auto" w:fill="FAF9D3"/>
            <w:vAlign w:val="center"/>
          </w:tcPr>
          <w:p w14:paraId="2F6BBC7E" w14:textId="6C59159C" w:rsidR="00AB771A" w:rsidRPr="00AB771A" w:rsidRDefault="00AB771A">
            <w:pPr>
              <w:rPr>
                <w:rFonts w:ascii="Century Gothic" w:hAnsi="Century Gothic" w:cs="Arial"/>
                <w:bCs/>
                <w:color w:val="595959" w:themeColor="text1" w:themeTint="A6"/>
                <w:sz w:val="28"/>
                <w:szCs w:val="28"/>
              </w:rPr>
            </w:pPr>
            <w:r>
              <w:rPr>
                <w:rFonts w:ascii="Century Gothic" w:hAnsi="Century Gothic"/>
                <w:color w:val="595959" w:themeColor="text1" w:themeTint="A6"/>
                <w:sz w:val="28"/>
              </w:rPr>
              <w:t>SWOT-ANALYSE</w:t>
            </w:r>
          </w:p>
        </w:tc>
        <w:tc>
          <w:tcPr>
            <w:tcW w:w="6791" w:type="dxa"/>
            <w:vAlign w:val="center"/>
          </w:tcPr>
          <w:p w14:paraId="6394DA35" w14:textId="46FE7607" w:rsidR="00E75CF6" w:rsidRPr="007C4311" w:rsidRDefault="00E75CF6" w:rsidP="007C4311">
            <w:pPr>
              <w:ind w:right="-89"/>
              <w:rPr>
                <w:rFonts w:ascii="Century Gothic" w:hAnsi="Century Gothic" w:cs="Arial"/>
                <w:bCs/>
                <w:color w:val="595959" w:themeColor="text1" w:themeTint="A6"/>
                <w:spacing w:val="-4"/>
                <w:sz w:val="20"/>
                <w:szCs w:val="20"/>
              </w:rPr>
            </w:pPr>
            <w:r w:rsidRPr="007C4311">
              <w:rPr>
                <w:rFonts w:ascii="Century Gothic" w:hAnsi="Century Gothic"/>
                <w:b/>
                <w:color w:val="595959" w:themeColor="text1" w:themeTint="A6"/>
                <w:spacing w:val="-4"/>
                <w:sz w:val="20"/>
              </w:rPr>
              <w:t>Stärken</w:t>
            </w:r>
            <w:r w:rsidRPr="007C4311">
              <w:rPr>
                <w:rFonts w:ascii="Century Gothic" w:hAnsi="Century Gothic"/>
                <w:color w:val="595959" w:themeColor="text1" w:themeTint="A6"/>
                <w:spacing w:val="-4"/>
                <w:sz w:val="20"/>
              </w:rPr>
              <w:t>: Fortschrittliche Technologie beim Laden von Elektrofahrzeugen und starke Partnerschaften mit Logistikunternehmen</w:t>
            </w:r>
          </w:p>
          <w:p w14:paraId="60840DBA" w14:textId="1F5762B6" w:rsidR="00E75CF6" w:rsidRPr="00E75CF6" w:rsidRDefault="00E75CF6" w:rsidP="00E75CF6">
            <w:pPr>
              <w:rPr>
                <w:rFonts w:ascii="Century Gothic" w:hAnsi="Century Gothic" w:cs="Arial"/>
                <w:bCs/>
                <w:color w:val="595959" w:themeColor="text1" w:themeTint="A6"/>
                <w:sz w:val="20"/>
                <w:szCs w:val="20"/>
              </w:rPr>
            </w:pPr>
            <w:r>
              <w:rPr>
                <w:rFonts w:ascii="Century Gothic" w:hAnsi="Century Gothic"/>
                <w:b/>
                <w:color w:val="595959" w:themeColor="text1" w:themeTint="A6"/>
                <w:sz w:val="20"/>
              </w:rPr>
              <w:t>Schwächen</w:t>
            </w:r>
            <w:r>
              <w:rPr>
                <w:rFonts w:ascii="Century Gothic" w:hAnsi="Century Gothic"/>
                <w:color w:val="595959" w:themeColor="text1" w:themeTint="A6"/>
                <w:sz w:val="20"/>
              </w:rPr>
              <w:t>: Hohe Kosten für die Ersteinrichtung und begrenzte Abdeckung in ländlichen Gebieten</w:t>
            </w:r>
          </w:p>
          <w:p w14:paraId="450F76AE" w14:textId="1056C595" w:rsidR="00E75CF6" w:rsidRPr="00E75CF6" w:rsidRDefault="00E75CF6" w:rsidP="00E75CF6">
            <w:pPr>
              <w:rPr>
                <w:rFonts w:ascii="Century Gothic" w:hAnsi="Century Gothic" w:cs="Arial"/>
                <w:bCs/>
                <w:color w:val="595959" w:themeColor="text1" w:themeTint="A6"/>
                <w:sz w:val="20"/>
                <w:szCs w:val="20"/>
              </w:rPr>
            </w:pPr>
            <w:r>
              <w:rPr>
                <w:rFonts w:ascii="Century Gothic" w:hAnsi="Century Gothic"/>
                <w:b/>
                <w:color w:val="595959" w:themeColor="text1" w:themeTint="A6"/>
                <w:sz w:val="20"/>
              </w:rPr>
              <w:t>Chancen</w:t>
            </w:r>
            <w:r>
              <w:rPr>
                <w:rFonts w:ascii="Century Gothic" w:hAnsi="Century Gothic"/>
                <w:color w:val="595959" w:themeColor="text1" w:themeTint="A6"/>
                <w:sz w:val="20"/>
              </w:rPr>
              <w:t>: Wachsende Nachfrage nach Elektrofahrzeugen und staatliche Anreize für grüne Energie</w:t>
            </w:r>
          </w:p>
          <w:p w14:paraId="532B0D15" w14:textId="35E10E17" w:rsidR="00AB771A" w:rsidRPr="007C4311" w:rsidRDefault="00E75CF6" w:rsidP="007C4311">
            <w:pPr>
              <w:ind w:right="-89"/>
              <w:rPr>
                <w:rFonts w:ascii="Century Gothic" w:hAnsi="Century Gothic" w:cs="Arial"/>
                <w:bCs/>
                <w:color w:val="595959" w:themeColor="text1" w:themeTint="A6"/>
                <w:spacing w:val="-5"/>
                <w:sz w:val="20"/>
                <w:szCs w:val="20"/>
              </w:rPr>
            </w:pPr>
            <w:r w:rsidRPr="007C4311">
              <w:rPr>
                <w:rFonts w:ascii="Century Gothic" w:hAnsi="Century Gothic"/>
                <w:b/>
                <w:color w:val="595959" w:themeColor="text1" w:themeTint="A6"/>
                <w:spacing w:val="-5"/>
                <w:sz w:val="20"/>
              </w:rPr>
              <w:t>Bedrohungen</w:t>
            </w:r>
            <w:r w:rsidRPr="007C4311">
              <w:rPr>
                <w:rFonts w:ascii="Century Gothic" w:hAnsi="Century Gothic"/>
                <w:color w:val="595959" w:themeColor="text1" w:themeTint="A6"/>
                <w:spacing w:val="-5"/>
                <w:sz w:val="20"/>
              </w:rPr>
              <w:t>: Intensiver Wettbewerb und technologische Veralterung</w:t>
            </w:r>
          </w:p>
        </w:tc>
      </w:tr>
      <w:tr w:rsidR="00AB771A" w14:paraId="25998D68" w14:textId="77777777" w:rsidTr="0075191A">
        <w:trPr>
          <w:trHeight w:val="793"/>
        </w:trPr>
        <w:tc>
          <w:tcPr>
            <w:tcW w:w="687" w:type="dxa"/>
            <w:shd w:val="clear" w:color="auto" w:fill="E2E23A"/>
            <w:vAlign w:val="center"/>
          </w:tcPr>
          <w:p w14:paraId="24A86186" w14:textId="7D130CDF" w:rsidR="00AB771A" w:rsidRPr="002F57EE" w:rsidRDefault="00AB771A" w:rsidP="00AB771A">
            <w:pPr>
              <w:jc w:val="center"/>
              <w:rPr>
                <w:rFonts w:ascii="Century Gothic" w:hAnsi="Century Gothic" w:cs="Arial"/>
                <w:bCs/>
                <w:color w:val="595959" w:themeColor="text1" w:themeTint="A6"/>
                <w:sz w:val="28"/>
                <w:szCs w:val="28"/>
              </w:rPr>
            </w:pPr>
            <w:r>
              <w:rPr>
                <w:rFonts w:ascii="Century Gothic" w:hAnsi="Century Gothic"/>
                <w:color w:val="595959" w:themeColor="text1" w:themeTint="A6"/>
                <w:sz w:val="28"/>
              </w:rPr>
              <w:t>5</w:t>
            </w:r>
          </w:p>
        </w:tc>
        <w:tc>
          <w:tcPr>
            <w:tcW w:w="3312" w:type="dxa"/>
            <w:shd w:val="clear" w:color="auto" w:fill="FAF9D3"/>
            <w:vAlign w:val="center"/>
          </w:tcPr>
          <w:p w14:paraId="6AB221DA" w14:textId="6318304F" w:rsidR="00AB771A" w:rsidRPr="00AB771A" w:rsidRDefault="00AB771A">
            <w:pPr>
              <w:rPr>
                <w:rFonts w:ascii="Century Gothic" w:hAnsi="Century Gothic" w:cs="Arial"/>
                <w:bCs/>
                <w:color w:val="595959" w:themeColor="text1" w:themeTint="A6"/>
                <w:sz w:val="28"/>
                <w:szCs w:val="28"/>
              </w:rPr>
            </w:pPr>
            <w:r>
              <w:rPr>
                <w:rFonts w:ascii="Century Gothic" w:hAnsi="Century Gothic"/>
                <w:color w:val="595959" w:themeColor="text1" w:themeTint="A6"/>
                <w:sz w:val="28"/>
              </w:rPr>
              <w:t>STRATEGISCHE VORGABEN</w:t>
            </w:r>
          </w:p>
        </w:tc>
        <w:tc>
          <w:tcPr>
            <w:tcW w:w="6791" w:type="dxa"/>
            <w:vAlign w:val="center"/>
          </w:tcPr>
          <w:p w14:paraId="4EC98FAC" w14:textId="427D07E5" w:rsidR="00AB771A" w:rsidRPr="002F57EE" w:rsidRDefault="00E75CF6">
            <w:pPr>
              <w:rPr>
                <w:rFonts w:ascii="Century Gothic" w:hAnsi="Century Gothic" w:cs="Arial"/>
                <w:bCs/>
                <w:color w:val="595959" w:themeColor="text1" w:themeTint="A6"/>
                <w:sz w:val="20"/>
                <w:szCs w:val="20"/>
              </w:rPr>
            </w:pPr>
            <w:r>
              <w:rPr>
                <w:rFonts w:ascii="Century Gothic" w:hAnsi="Century Gothic"/>
                <w:color w:val="595959" w:themeColor="text1" w:themeTint="A6"/>
                <w:sz w:val="20"/>
              </w:rPr>
              <w:t>Ausbau unseres Ladenetzes für Elektrofahrzeuge um 50 % in städtischen Gebieten und Aufbau von 20 neuen strategischen Partnerschaften mit Logistikunternehmen bis 20XX.</w:t>
            </w:r>
          </w:p>
        </w:tc>
      </w:tr>
      <w:tr w:rsidR="00AB771A" w14:paraId="72D68918" w14:textId="77777777" w:rsidTr="0075191A">
        <w:trPr>
          <w:trHeight w:val="824"/>
        </w:trPr>
        <w:tc>
          <w:tcPr>
            <w:tcW w:w="687" w:type="dxa"/>
            <w:shd w:val="clear" w:color="auto" w:fill="E2E23A"/>
            <w:vAlign w:val="center"/>
          </w:tcPr>
          <w:p w14:paraId="47EED185" w14:textId="5EE1BBF9" w:rsidR="00AB771A" w:rsidRPr="002F57EE" w:rsidRDefault="00AB771A" w:rsidP="00AB771A">
            <w:pPr>
              <w:jc w:val="center"/>
              <w:rPr>
                <w:rFonts w:ascii="Century Gothic" w:hAnsi="Century Gothic" w:cs="Arial"/>
                <w:bCs/>
                <w:color w:val="595959" w:themeColor="text1" w:themeTint="A6"/>
                <w:sz w:val="28"/>
                <w:szCs w:val="28"/>
              </w:rPr>
            </w:pPr>
            <w:r>
              <w:rPr>
                <w:rFonts w:ascii="Century Gothic" w:hAnsi="Century Gothic"/>
                <w:color w:val="595959" w:themeColor="text1" w:themeTint="A6"/>
                <w:sz w:val="28"/>
              </w:rPr>
              <w:t>6</w:t>
            </w:r>
          </w:p>
        </w:tc>
        <w:tc>
          <w:tcPr>
            <w:tcW w:w="3312" w:type="dxa"/>
            <w:shd w:val="clear" w:color="auto" w:fill="FAF9D3"/>
            <w:vAlign w:val="center"/>
          </w:tcPr>
          <w:p w14:paraId="2FE8C03F" w14:textId="3DEF741D" w:rsidR="00AB771A" w:rsidRPr="00AB771A" w:rsidRDefault="00AB771A">
            <w:pPr>
              <w:rPr>
                <w:rFonts w:ascii="Century Gothic" w:hAnsi="Century Gothic" w:cs="Arial"/>
                <w:bCs/>
                <w:color w:val="595959" w:themeColor="text1" w:themeTint="A6"/>
                <w:sz w:val="28"/>
                <w:szCs w:val="28"/>
              </w:rPr>
            </w:pPr>
            <w:r>
              <w:rPr>
                <w:rFonts w:ascii="Century Gothic" w:hAnsi="Century Gothic"/>
                <w:color w:val="595959" w:themeColor="text1" w:themeTint="A6"/>
                <w:sz w:val="28"/>
              </w:rPr>
              <w:t>SCHLÜSSELSTRATEGIEN</w:t>
            </w:r>
          </w:p>
        </w:tc>
        <w:tc>
          <w:tcPr>
            <w:tcW w:w="6791" w:type="dxa"/>
            <w:vAlign w:val="center"/>
          </w:tcPr>
          <w:p w14:paraId="0F23FE11" w14:textId="01BB80E5" w:rsidR="00AB771A" w:rsidRPr="002F57EE" w:rsidRDefault="00E936FD">
            <w:pPr>
              <w:rPr>
                <w:rFonts w:ascii="Century Gothic" w:hAnsi="Century Gothic" w:cs="Arial"/>
                <w:bCs/>
                <w:color w:val="595959" w:themeColor="text1" w:themeTint="A6"/>
                <w:sz w:val="20"/>
                <w:szCs w:val="20"/>
              </w:rPr>
            </w:pPr>
            <w:r>
              <w:rPr>
                <w:rFonts w:ascii="Century Gothic" w:hAnsi="Century Gothic"/>
                <w:color w:val="595959" w:themeColor="text1" w:themeTint="A6"/>
                <w:sz w:val="20"/>
              </w:rPr>
              <w:t>Investition in modernste Ladetechnologie; Nutzung von Datenanalysen zur Optimierung der Logistik; Verbesserung der Kundenbindung durch digitale Plattformen</w:t>
            </w:r>
          </w:p>
        </w:tc>
      </w:tr>
      <w:tr w:rsidR="00AB771A" w14:paraId="12845004" w14:textId="77777777" w:rsidTr="007C4311">
        <w:trPr>
          <w:trHeight w:val="1059"/>
        </w:trPr>
        <w:tc>
          <w:tcPr>
            <w:tcW w:w="687" w:type="dxa"/>
            <w:shd w:val="clear" w:color="auto" w:fill="E2E23A"/>
            <w:vAlign w:val="center"/>
          </w:tcPr>
          <w:p w14:paraId="2B566364" w14:textId="14F52E21" w:rsidR="00AB771A" w:rsidRPr="002F57EE" w:rsidRDefault="00AB771A" w:rsidP="00AB771A">
            <w:pPr>
              <w:jc w:val="center"/>
              <w:rPr>
                <w:rFonts w:ascii="Century Gothic" w:hAnsi="Century Gothic" w:cs="Arial"/>
                <w:bCs/>
                <w:color w:val="595959" w:themeColor="text1" w:themeTint="A6"/>
                <w:sz w:val="28"/>
                <w:szCs w:val="28"/>
              </w:rPr>
            </w:pPr>
            <w:r>
              <w:rPr>
                <w:rFonts w:ascii="Century Gothic" w:hAnsi="Century Gothic"/>
                <w:color w:val="595959" w:themeColor="text1" w:themeTint="A6"/>
                <w:sz w:val="28"/>
              </w:rPr>
              <w:t>7</w:t>
            </w:r>
          </w:p>
        </w:tc>
        <w:tc>
          <w:tcPr>
            <w:tcW w:w="3312" w:type="dxa"/>
            <w:shd w:val="clear" w:color="auto" w:fill="FAF9D3"/>
            <w:vAlign w:val="center"/>
          </w:tcPr>
          <w:p w14:paraId="2C2FCEF8" w14:textId="27FC6A2A" w:rsidR="00AB771A" w:rsidRPr="00AB771A" w:rsidRDefault="00AB771A">
            <w:pPr>
              <w:rPr>
                <w:rFonts w:ascii="Century Gothic" w:hAnsi="Century Gothic" w:cs="Arial"/>
                <w:bCs/>
                <w:color w:val="595959" w:themeColor="text1" w:themeTint="A6"/>
                <w:sz w:val="28"/>
                <w:szCs w:val="28"/>
              </w:rPr>
            </w:pPr>
            <w:r>
              <w:rPr>
                <w:rFonts w:ascii="Century Gothic" w:hAnsi="Century Gothic"/>
                <w:color w:val="595959" w:themeColor="text1" w:themeTint="A6"/>
                <w:sz w:val="28"/>
              </w:rPr>
              <w:t>AKTIONSPLÄNE</w:t>
            </w:r>
          </w:p>
        </w:tc>
        <w:tc>
          <w:tcPr>
            <w:tcW w:w="6791" w:type="dxa"/>
            <w:vAlign w:val="center"/>
          </w:tcPr>
          <w:p w14:paraId="35A72646" w14:textId="19962884" w:rsidR="00E936FD" w:rsidRPr="00E936FD" w:rsidRDefault="00E936FD" w:rsidP="00E936FD">
            <w:pPr>
              <w:rPr>
                <w:rFonts w:ascii="Century Gothic" w:hAnsi="Century Gothic" w:cs="Arial"/>
                <w:bCs/>
                <w:color w:val="595959" w:themeColor="text1" w:themeTint="A6"/>
                <w:sz w:val="20"/>
                <w:szCs w:val="20"/>
              </w:rPr>
            </w:pPr>
            <w:r>
              <w:rPr>
                <w:rFonts w:ascii="Century Gothic" w:hAnsi="Century Gothic"/>
                <w:color w:val="595959" w:themeColor="text1" w:themeTint="A6"/>
                <w:sz w:val="20"/>
              </w:rPr>
              <w:t>Bereitstellung von 100 neuen Schnellladesäulen an wichtigen städtischen Standorten bis zum 3. Quartal 20XX</w:t>
            </w:r>
          </w:p>
          <w:p w14:paraId="4123B930" w14:textId="13B27652" w:rsidR="00AB771A" w:rsidRPr="002F57EE" w:rsidRDefault="00E936FD" w:rsidP="00E936FD">
            <w:pPr>
              <w:rPr>
                <w:rFonts w:ascii="Century Gothic" w:hAnsi="Century Gothic" w:cs="Arial"/>
                <w:bCs/>
                <w:color w:val="595959" w:themeColor="text1" w:themeTint="A6"/>
                <w:sz w:val="20"/>
                <w:szCs w:val="20"/>
              </w:rPr>
            </w:pPr>
            <w:r>
              <w:rPr>
                <w:rFonts w:ascii="Century Gothic" w:hAnsi="Century Gothic"/>
                <w:color w:val="595959" w:themeColor="text1" w:themeTint="A6"/>
                <w:sz w:val="20"/>
              </w:rPr>
              <w:t>Entwicklung eines Partnerschaftsprogramms für Logistikunternehmen bis zum 1. Quartal 20XX</w:t>
            </w:r>
          </w:p>
        </w:tc>
      </w:tr>
      <w:tr w:rsidR="00AB771A" w14:paraId="387CE506" w14:textId="77777777" w:rsidTr="0075191A">
        <w:trPr>
          <w:trHeight w:val="1087"/>
        </w:trPr>
        <w:tc>
          <w:tcPr>
            <w:tcW w:w="687" w:type="dxa"/>
            <w:shd w:val="clear" w:color="auto" w:fill="E2E23A"/>
            <w:vAlign w:val="center"/>
          </w:tcPr>
          <w:p w14:paraId="78FE5A4E" w14:textId="1CF76655" w:rsidR="00AB771A" w:rsidRPr="002F57EE" w:rsidRDefault="00AB771A" w:rsidP="00AB771A">
            <w:pPr>
              <w:jc w:val="center"/>
              <w:rPr>
                <w:rFonts w:ascii="Century Gothic" w:hAnsi="Century Gothic" w:cs="Arial"/>
                <w:bCs/>
                <w:color w:val="595959" w:themeColor="text1" w:themeTint="A6"/>
                <w:sz w:val="28"/>
                <w:szCs w:val="28"/>
              </w:rPr>
            </w:pPr>
            <w:r>
              <w:rPr>
                <w:rFonts w:ascii="Century Gothic" w:hAnsi="Century Gothic"/>
                <w:color w:val="595959" w:themeColor="text1" w:themeTint="A6"/>
                <w:sz w:val="28"/>
              </w:rPr>
              <w:t>8</w:t>
            </w:r>
          </w:p>
        </w:tc>
        <w:tc>
          <w:tcPr>
            <w:tcW w:w="3312" w:type="dxa"/>
            <w:shd w:val="clear" w:color="auto" w:fill="FAF9D3"/>
            <w:vAlign w:val="center"/>
          </w:tcPr>
          <w:p w14:paraId="50DB4CA9" w14:textId="18A0DA75" w:rsidR="00AB771A" w:rsidRPr="00AB771A" w:rsidRDefault="00AB771A">
            <w:pPr>
              <w:rPr>
                <w:rFonts w:ascii="Century Gothic" w:hAnsi="Century Gothic" w:cs="Arial"/>
                <w:bCs/>
                <w:color w:val="595959" w:themeColor="text1" w:themeTint="A6"/>
                <w:sz w:val="28"/>
                <w:szCs w:val="28"/>
              </w:rPr>
            </w:pPr>
            <w:r>
              <w:rPr>
                <w:rFonts w:ascii="Century Gothic" w:hAnsi="Century Gothic"/>
                <w:color w:val="595959" w:themeColor="text1" w:themeTint="A6"/>
                <w:sz w:val="28"/>
              </w:rPr>
              <w:t>WICHTIGE LEISTUNGSINDIKATOREN (KPIs)</w:t>
            </w:r>
          </w:p>
        </w:tc>
        <w:tc>
          <w:tcPr>
            <w:tcW w:w="6791" w:type="dxa"/>
            <w:vAlign w:val="center"/>
          </w:tcPr>
          <w:p w14:paraId="0818BFA5" w14:textId="529B001E" w:rsidR="00AB771A" w:rsidRPr="007C4311" w:rsidRDefault="00DB2926">
            <w:pPr>
              <w:rPr>
                <w:rFonts w:ascii="Century Gothic" w:hAnsi="Century Gothic" w:cs="Arial"/>
                <w:bCs/>
                <w:color w:val="595959" w:themeColor="text1" w:themeTint="A6"/>
                <w:spacing w:val="-2"/>
                <w:sz w:val="20"/>
                <w:szCs w:val="20"/>
              </w:rPr>
            </w:pPr>
            <w:r w:rsidRPr="007C4311">
              <w:rPr>
                <w:rFonts w:ascii="Century Gothic" w:hAnsi="Century Gothic"/>
                <w:color w:val="595959" w:themeColor="text1" w:themeTint="A6"/>
                <w:spacing w:val="-2"/>
                <w:sz w:val="20"/>
              </w:rPr>
              <w:t>Eine 40-prozentige Steigerung der Stationsauslastung, eine 25-prozentige Steigerung der Logistikunternehmen als Partner und eine 30-prozentige Steigerung der Kundenzufriedenheitswerte bis 20XX</w:t>
            </w:r>
          </w:p>
        </w:tc>
      </w:tr>
      <w:tr w:rsidR="00AB771A" w14:paraId="5FBCDD87" w14:textId="77777777" w:rsidTr="0075191A">
        <w:trPr>
          <w:trHeight w:val="800"/>
        </w:trPr>
        <w:tc>
          <w:tcPr>
            <w:tcW w:w="687" w:type="dxa"/>
            <w:shd w:val="clear" w:color="auto" w:fill="E2E23A"/>
            <w:vAlign w:val="center"/>
          </w:tcPr>
          <w:p w14:paraId="2A6AE6FB" w14:textId="5A1D8326" w:rsidR="00AB771A" w:rsidRPr="002F57EE" w:rsidRDefault="00AB771A" w:rsidP="00AB771A">
            <w:pPr>
              <w:jc w:val="center"/>
              <w:rPr>
                <w:rFonts w:ascii="Century Gothic" w:hAnsi="Century Gothic" w:cs="Arial"/>
                <w:bCs/>
                <w:color w:val="595959" w:themeColor="text1" w:themeTint="A6"/>
                <w:sz w:val="28"/>
                <w:szCs w:val="28"/>
              </w:rPr>
            </w:pPr>
            <w:r>
              <w:rPr>
                <w:rFonts w:ascii="Century Gothic" w:hAnsi="Century Gothic"/>
                <w:color w:val="595959" w:themeColor="text1" w:themeTint="A6"/>
                <w:sz w:val="28"/>
              </w:rPr>
              <w:t>9</w:t>
            </w:r>
          </w:p>
        </w:tc>
        <w:tc>
          <w:tcPr>
            <w:tcW w:w="3312" w:type="dxa"/>
            <w:shd w:val="clear" w:color="auto" w:fill="FAF9D3"/>
            <w:vAlign w:val="center"/>
          </w:tcPr>
          <w:p w14:paraId="622BEFD1" w14:textId="29BCC5D2" w:rsidR="00AB771A" w:rsidRPr="00AB771A" w:rsidRDefault="00AB771A">
            <w:pPr>
              <w:rPr>
                <w:rFonts w:ascii="Century Gothic" w:hAnsi="Century Gothic" w:cs="Arial"/>
                <w:bCs/>
                <w:color w:val="595959" w:themeColor="text1" w:themeTint="A6"/>
                <w:sz w:val="28"/>
                <w:szCs w:val="28"/>
              </w:rPr>
            </w:pPr>
            <w:r>
              <w:rPr>
                <w:rFonts w:ascii="Century Gothic" w:hAnsi="Century Gothic"/>
                <w:color w:val="595959" w:themeColor="text1" w:themeTint="A6"/>
                <w:sz w:val="28"/>
              </w:rPr>
              <w:t>FINANZPROGNOSEN</w:t>
            </w:r>
          </w:p>
        </w:tc>
        <w:tc>
          <w:tcPr>
            <w:tcW w:w="6791" w:type="dxa"/>
            <w:vAlign w:val="center"/>
          </w:tcPr>
          <w:p w14:paraId="4A9C0D73" w14:textId="2DB8FD63" w:rsidR="00AB771A" w:rsidRPr="002F57EE" w:rsidRDefault="008B4BF2">
            <w:pPr>
              <w:rPr>
                <w:rFonts w:ascii="Century Gothic" w:hAnsi="Century Gothic" w:cs="Arial"/>
                <w:bCs/>
                <w:color w:val="595959" w:themeColor="text1" w:themeTint="A6"/>
                <w:sz w:val="20"/>
                <w:szCs w:val="20"/>
              </w:rPr>
            </w:pPr>
            <w:r>
              <w:rPr>
                <w:rFonts w:ascii="Century Gothic" w:hAnsi="Century Gothic"/>
                <w:color w:val="595959" w:themeColor="text1" w:themeTint="A6"/>
                <w:sz w:val="20"/>
              </w:rPr>
              <w:t>Wir rechnen mit einer Umsatzsteigerung von 35 % durch strategische Expansion und Partnerschaften bei gleichzeitiger Beibehaltung einer Nettogewinnspanne von 20 % bis 20XX.</w:t>
            </w:r>
          </w:p>
        </w:tc>
      </w:tr>
      <w:tr w:rsidR="00AB771A" w14:paraId="5A61FA1E" w14:textId="77777777" w:rsidTr="0075191A">
        <w:trPr>
          <w:trHeight w:val="763"/>
        </w:trPr>
        <w:tc>
          <w:tcPr>
            <w:tcW w:w="687" w:type="dxa"/>
            <w:shd w:val="clear" w:color="auto" w:fill="E2E23A"/>
            <w:vAlign w:val="center"/>
          </w:tcPr>
          <w:p w14:paraId="6B8B5B55" w14:textId="7BC56A52" w:rsidR="00AB771A" w:rsidRPr="002F57EE" w:rsidRDefault="00AB771A" w:rsidP="00AB771A">
            <w:pPr>
              <w:jc w:val="center"/>
              <w:rPr>
                <w:rFonts w:ascii="Century Gothic" w:hAnsi="Century Gothic" w:cs="Arial"/>
                <w:bCs/>
                <w:color w:val="595959" w:themeColor="text1" w:themeTint="A6"/>
                <w:sz w:val="28"/>
                <w:szCs w:val="28"/>
              </w:rPr>
            </w:pPr>
            <w:r>
              <w:rPr>
                <w:rFonts w:ascii="Century Gothic" w:hAnsi="Century Gothic"/>
                <w:color w:val="595959" w:themeColor="text1" w:themeTint="A6"/>
                <w:sz w:val="28"/>
              </w:rPr>
              <w:t>10</w:t>
            </w:r>
          </w:p>
        </w:tc>
        <w:tc>
          <w:tcPr>
            <w:tcW w:w="3312" w:type="dxa"/>
            <w:shd w:val="clear" w:color="auto" w:fill="FAF9D3"/>
            <w:vAlign w:val="center"/>
          </w:tcPr>
          <w:p w14:paraId="5C3BBD2B" w14:textId="47FDC689" w:rsidR="00AB771A" w:rsidRPr="00AB771A" w:rsidRDefault="00AB771A">
            <w:pPr>
              <w:rPr>
                <w:rFonts w:ascii="Century Gothic" w:hAnsi="Century Gothic" w:cs="Arial"/>
                <w:bCs/>
                <w:color w:val="595959" w:themeColor="text1" w:themeTint="A6"/>
                <w:sz w:val="28"/>
                <w:szCs w:val="28"/>
              </w:rPr>
            </w:pPr>
            <w:r>
              <w:rPr>
                <w:rFonts w:ascii="Century Gothic" w:hAnsi="Century Gothic"/>
                <w:color w:val="595959" w:themeColor="text1" w:themeTint="A6"/>
                <w:sz w:val="28"/>
              </w:rPr>
              <w:t>ZIELMÄRKTE</w:t>
            </w:r>
          </w:p>
        </w:tc>
        <w:tc>
          <w:tcPr>
            <w:tcW w:w="6791" w:type="dxa"/>
            <w:vAlign w:val="center"/>
          </w:tcPr>
          <w:p w14:paraId="7AD50D09" w14:textId="7A5376CC" w:rsidR="00AB771A" w:rsidRPr="002F57EE" w:rsidRDefault="0097468C">
            <w:pPr>
              <w:rPr>
                <w:rFonts w:ascii="Century Gothic" w:hAnsi="Century Gothic" w:cs="Arial"/>
                <w:bCs/>
                <w:color w:val="595959" w:themeColor="text1" w:themeTint="A6"/>
                <w:sz w:val="20"/>
                <w:szCs w:val="20"/>
              </w:rPr>
            </w:pPr>
            <w:r>
              <w:rPr>
                <w:rFonts w:ascii="Century Gothic" w:hAnsi="Century Gothic"/>
                <w:color w:val="595959" w:themeColor="text1" w:themeTint="A6"/>
                <w:sz w:val="20"/>
              </w:rPr>
              <w:t>Berufstätige und Unternehmen in Großstädten, die auf der Suche nach zuverlässigen, schnellen Ladelösungen für Elektrofahrzeuge und umweltfreundlichen Logistikservices sind.</w:t>
            </w:r>
          </w:p>
        </w:tc>
      </w:tr>
      <w:tr w:rsidR="00AB771A" w14:paraId="5FE107B4" w14:textId="77777777" w:rsidTr="007C4311">
        <w:trPr>
          <w:trHeight w:val="1325"/>
        </w:trPr>
        <w:tc>
          <w:tcPr>
            <w:tcW w:w="687" w:type="dxa"/>
            <w:shd w:val="clear" w:color="auto" w:fill="E2E23A"/>
            <w:vAlign w:val="center"/>
          </w:tcPr>
          <w:p w14:paraId="7BC547CE" w14:textId="3954EB9B" w:rsidR="00AB771A" w:rsidRPr="002F57EE" w:rsidRDefault="00AB771A" w:rsidP="00AB771A">
            <w:pPr>
              <w:jc w:val="center"/>
              <w:rPr>
                <w:rFonts w:ascii="Century Gothic" w:hAnsi="Century Gothic" w:cs="Arial"/>
                <w:bCs/>
                <w:color w:val="595959" w:themeColor="text1" w:themeTint="A6"/>
                <w:sz w:val="28"/>
                <w:szCs w:val="28"/>
              </w:rPr>
            </w:pPr>
            <w:r>
              <w:rPr>
                <w:rFonts w:ascii="Century Gothic" w:hAnsi="Century Gothic"/>
                <w:color w:val="595959" w:themeColor="text1" w:themeTint="A6"/>
                <w:sz w:val="28"/>
              </w:rPr>
              <w:t>11</w:t>
            </w:r>
          </w:p>
        </w:tc>
        <w:tc>
          <w:tcPr>
            <w:tcW w:w="3312" w:type="dxa"/>
            <w:shd w:val="clear" w:color="auto" w:fill="FAF9D3"/>
            <w:vAlign w:val="center"/>
          </w:tcPr>
          <w:p w14:paraId="5A60B427" w14:textId="688CF2B1" w:rsidR="00AB771A" w:rsidRPr="00AB771A" w:rsidRDefault="00AB771A">
            <w:pPr>
              <w:rPr>
                <w:rFonts w:ascii="Century Gothic" w:hAnsi="Century Gothic" w:cs="Arial"/>
                <w:bCs/>
                <w:color w:val="595959" w:themeColor="text1" w:themeTint="A6"/>
                <w:sz w:val="28"/>
                <w:szCs w:val="28"/>
              </w:rPr>
            </w:pPr>
            <w:r>
              <w:rPr>
                <w:rFonts w:ascii="Century Gothic" w:hAnsi="Century Gothic"/>
                <w:color w:val="595959" w:themeColor="text1" w:themeTint="A6"/>
                <w:sz w:val="28"/>
              </w:rPr>
              <w:t>WETTBEWERBSVORTEIL</w:t>
            </w:r>
          </w:p>
        </w:tc>
        <w:tc>
          <w:tcPr>
            <w:tcW w:w="6791" w:type="dxa"/>
            <w:vAlign w:val="center"/>
          </w:tcPr>
          <w:p w14:paraId="4AEC21FF" w14:textId="1E683DA3" w:rsidR="00AB771A" w:rsidRPr="007C4311" w:rsidRDefault="00FC354C">
            <w:pPr>
              <w:rPr>
                <w:rFonts w:ascii="Century Gothic" w:hAnsi="Century Gothic" w:cs="Arial"/>
                <w:bCs/>
                <w:color w:val="595959" w:themeColor="text1" w:themeTint="A6"/>
                <w:sz w:val="20"/>
                <w:szCs w:val="20"/>
              </w:rPr>
            </w:pPr>
            <w:r w:rsidRPr="007C4311">
              <w:rPr>
                <w:rFonts w:ascii="Century Gothic" w:hAnsi="Century Gothic"/>
                <w:color w:val="595959" w:themeColor="text1" w:themeTint="A6"/>
                <w:sz w:val="20"/>
              </w:rPr>
              <w:t>Unsere einzigartige Mischung aus fortschrittlicher Schnellladetechnologie und integrierter Logistikunterstützung zeichnet Positive Charge aus und bietet unübertroffenen Komfort und Effizienz für Nutzer*innen von Elektrofahrzeugen und Unternehmen in der Stadt.</w:t>
            </w:r>
          </w:p>
        </w:tc>
      </w:tr>
    </w:tbl>
    <w:p w14:paraId="3F4B0064" w14:textId="26A8056D" w:rsidR="00AB771A" w:rsidRPr="004D0780" w:rsidRDefault="00AB771A">
      <w:pPr>
        <w:rPr>
          <w:rFonts w:ascii="Century Gothic" w:hAnsi="Century Gothic" w:cs="Arial"/>
          <w:b/>
          <w:color w:val="A6A6A6" w:themeColor="background1" w:themeShade="A6"/>
          <w:sz w:val="14"/>
          <w:szCs w:val="14"/>
        </w:rPr>
      </w:pPr>
    </w:p>
    <w:p w14:paraId="5A2235C9" w14:textId="04D6CB89" w:rsidR="00AC5287" w:rsidRPr="00AB771A" w:rsidRDefault="008E3A9E" w:rsidP="00AC5287">
      <w:pPr>
        <w:pStyle w:val="Header"/>
        <w:rPr>
          <w:rFonts w:ascii="Century Gothic" w:hAnsi="Century Gothic" w:cs="Arial"/>
          <w:b/>
          <w:color w:val="A6A6A6" w:themeColor="background1" w:themeShade="A6"/>
          <w:sz w:val="44"/>
          <w:szCs w:val="44"/>
        </w:rPr>
      </w:pPr>
      <w:r w:rsidRPr="00AB771A">
        <w:rPr>
          <w:rFonts w:ascii="Century Gothic" w:hAnsi="Century Gothic"/>
          <w:b/>
          <w:color w:val="A6A6A6" w:themeColor="background1" w:themeShade="A6"/>
          <w:sz w:val="44"/>
          <w:szCs w:val="44"/>
        </w:rPr>
        <w:lastRenderedPageBreak/>
        <w:tab/>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641741" w14:paraId="0C41C656" w14:textId="77777777" w:rsidTr="0075191A">
        <w:trPr>
          <w:trHeight w:val="3041"/>
        </w:trPr>
        <w:tc>
          <w:tcPr>
            <w:tcW w:w="10669" w:type="dxa"/>
          </w:tcPr>
          <w:p w14:paraId="18C6AA7B" w14:textId="77777777" w:rsidR="00692C04" w:rsidRPr="00692C04" w:rsidRDefault="00692C04" w:rsidP="00692C04">
            <w:pPr>
              <w:jc w:val="center"/>
              <w:rPr>
                <w:rFonts w:ascii="Century Gothic" w:hAnsi="Century Gothic" w:cs="Arial"/>
                <w:b/>
                <w:sz w:val="20"/>
                <w:szCs w:val="20"/>
              </w:rPr>
            </w:pPr>
            <w:r>
              <w:rPr>
                <w:rFonts w:ascii="Century Gothic" w:hAnsi="Century Gothic"/>
                <w:b/>
                <w:sz w:val="20"/>
              </w:rPr>
              <w:t>HAFTUNGSAUSSCHLUSS</w:t>
            </w:r>
          </w:p>
          <w:p w14:paraId="1886EAD5" w14:textId="77777777" w:rsidR="00692C04" w:rsidRDefault="00692C04" w:rsidP="00692C04">
            <w:pPr>
              <w:rPr>
                <w:rFonts w:ascii="Century Gothic" w:hAnsi="Century Gothic" w:cs="Arial"/>
                <w:szCs w:val="20"/>
              </w:rPr>
            </w:pPr>
          </w:p>
          <w:p w14:paraId="0AEB9F0F" w14:textId="77777777" w:rsidR="00641741" w:rsidRDefault="00641741" w:rsidP="00692C04">
            <w:pPr>
              <w:rPr>
                <w:rFonts w:ascii="Century Gothic" w:hAnsi="Century Gothic" w:cs="Arial"/>
                <w:sz w:val="20"/>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52629A72" w14:textId="77777777" w:rsidR="00641741" w:rsidRDefault="00641741" w:rsidP="005A3869">
      <w:pPr>
        <w:rPr>
          <w:rFonts w:ascii="Century Gothic" w:hAnsi="Century Gothic" w:cs="Arial"/>
          <w:sz w:val="20"/>
          <w:szCs w:val="20"/>
        </w:rPr>
      </w:pPr>
    </w:p>
    <w:p w14:paraId="2BCBF303" w14:textId="77777777" w:rsidR="005F1785" w:rsidRPr="00D3383E" w:rsidRDefault="005F1785" w:rsidP="005A3869">
      <w:pPr>
        <w:rPr>
          <w:rFonts w:ascii="Century Gothic" w:hAnsi="Century Gothic" w:cs="Arial"/>
          <w:sz w:val="20"/>
          <w:szCs w:val="20"/>
        </w:rPr>
      </w:pPr>
    </w:p>
    <w:sectPr w:rsidR="005F1785" w:rsidRPr="00D3383E" w:rsidSect="00800D2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0EA96" w14:textId="77777777" w:rsidR="00736ADD" w:rsidRDefault="00736ADD" w:rsidP="00B01A05">
      <w:r>
        <w:separator/>
      </w:r>
    </w:p>
  </w:endnote>
  <w:endnote w:type="continuationSeparator" w:id="0">
    <w:p w14:paraId="2D020BC7" w14:textId="77777777" w:rsidR="00736ADD" w:rsidRDefault="00736ADD"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8E7D7" w14:textId="77777777" w:rsidR="00736ADD" w:rsidRDefault="00736ADD" w:rsidP="00B01A05">
      <w:r>
        <w:separator/>
      </w:r>
    </w:p>
  </w:footnote>
  <w:footnote w:type="continuationSeparator" w:id="0">
    <w:p w14:paraId="31840A62" w14:textId="77777777" w:rsidR="00736ADD" w:rsidRDefault="00736ADD" w:rsidP="00B01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7B4A"/>
    <w:multiLevelType w:val="hybridMultilevel"/>
    <w:tmpl w:val="5B2C17B6"/>
    <w:lvl w:ilvl="0" w:tplc="5E2073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 w15:restartNumberingAfterBreak="0">
    <w:nsid w:val="077C5D7E"/>
    <w:multiLevelType w:val="hybridMultilevel"/>
    <w:tmpl w:val="E78C74B2"/>
    <w:lvl w:ilvl="0" w:tplc="6F00E25A">
      <w:start w:val="2"/>
      <w:numFmt w:val="decimal"/>
      <w:lvlText w:val="%1."/>
      <w:lvlJc w:val="left"/>
      <w:pPr>
        <w:tabs>
          <w:tab w:val="num" w:pos="720"/>
        </w:tabs>
        <w:ind w:left="720" w:hanging="360"/>
      </w:pPr>
    </w:lvl>
    <w:lvl w:ilvl="1" w:tplc="49802F92">
      <w:start w:val="2"/>
      <w:numFmt w:val="upperLetter"/>
      <w:lvlText w:val="%2."/>
      <w:lvlJc w:val="left"/>
      <w:pPr>
        <w:tabs>
          <w:tab w:val="num" w:pos="1440"/>
        </w:tabs>
        <w:ind w:left="1440" w:hanging="360"/>
      </w:pPr>
    </w:lvl>
    <w:lvl w:ilvl="2" w:tplc="5FFCC0BA" w:tentative="1">
      <w:start w:val="1"/>
      <w:numFmt w:val="decimal"/>
      <w:lvlText w:val="%3."/>
      <w:lvlJc w:val="left"/>
      <w:pPr>
        <w:tabs>
          <w:tab w:val="num" w:pos="2160"/>
        </w:tabs>
        <w:ind w:left="2160" w:hanging="360"/>
      </w:pPr>
    </w:lvl>
    <w:lvl w:ilvl="3" w:tplc="53FEA2EC" w:tentative="1">
      <w:start w:val="1"/>
      <w:numFmt w:val="decimal"/>
      <w:lvlText w:val="%4."/>
      <w:lvlJc w:val="left"/>
      <w:pPr>
        <w:tabs>
          <w:tab w:val="num" w:pos="2880"/>
        </w:tabs>
        <w:ind w:left="2880" w:hanging="360"/>
      </w:pPr>
    </w:lvl>
    <w:lvl w:ilvl="4" w:tplc="A0D82724" w:tentative="1">
      <w:start w:val="1"/>
      <w:numFmt w:val="decimal"/>
      <w:lvlText w:val="%5."/>
      <w:lvlJc w:val="left"/>
      <w:pPr>
        <w:tabs>
          <w:tab w:val="num" w:pos="3600"/>
        </w:tabs>
        <w:ind w:left="3600" w:hanging="360"/>
      </w:pPr>
    </w:lvl>
    <w:lvl w:ilvl="5" w:tplc="F70C33C6" w:tentative="1">
      <w:start w:val="1"/>
      <w:numFmt w:val="decimal"/>
      <w:lvlText w:val="%6."/>
      <w:lvlJc w:val="left"/>
      <w:pPr>
        <w:tabs>
          <w:tab w:val="num" w:pos="4320"/>
        </w:tabs>
        <w:ind w:left="4320" w:hanging="360"/>
      </w:pPr>
    </w:lvl>
    <w:lvl w:ilvl="6" w:tplc="7A56CB4A" w:tentative="1">
      <w:start w:val="1"/>
      <w:numFmt w:val="decimal"/>
      <w:lvlText w:val="%7."/>
      <w:lvlJc w:val="left"/>
      <w:pPr>
        <w:tabs>
          <w:tab w:val="num" w:pos="5040"/>
        </w:tabs>
        <w:ind w:left="5040" w:hanging="360"/>
      </w:pPr>
    </w:lvl>
    <w:lvl w:ilvl="7" w:tplc="75745F92" w:tentative="1">
      <w:start w:val="1"/>
      <w:numFmt w:val="decimal"/>
      <w:lvlText w:val="%8."/>
      <w:lvlJc w:val="left"/>
      <w:pPr>
        <w:tabs>
          <w:tab w:val="num" w:pos="5760"/>
        </w:tabs>
        <w:ind w:left="5760" w:hanging="360"/>
      </w:pPr>
    </w:lvl>
    <w:lvl w:ilvl="8" w:tplc="DAE29C3E" w:tentative="1">
      <w:start w:val="1"/>
      <w:numFmt w:val="decimal"/>
      <w:lvlText w:val="%9."/>
      <w:lvlJc w:val="left"/>
      <w:pPr>
        <w:tabs>
          <w:tab w:val="num" w:pos="6480"/>
        </w:tabs>
        <w:ind w:left="6480" w:hanging="360"/>
      </w:pPr>
    </w:lvl>
  </w:abstractNum>
  <w:abstractNum w:abstractNumId="3"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0E975FA9"/>
    <w:multiLevelType w:val="hybridMultilevel"/>
    <w:tmpl w:val="62F49A78"/>
    <w:lvl w:ilvl="0" w:tplc="57666C44">
      <w:start w:val="3"/>
      <w:numFmt w:val="decimal"/>
      <w:lvlText w:val="%1."/>
      <w:lvlJc w:val="left"/>
      <w:pPr>
        <w:tabs>
          <w:tab w:val="num" w:pos="720"/>
        </w:tabs>
        <w:ind w:left="720" w:hanging="360"/>
      </w:pPr>
    </w:lvl>
    <w:lvl w:ilvl="1" w:tplc="DC9E5D8A">
      <w:start w:val="3"/>
      <w:numFmt w:val="upperLetter"/>
      <w:lvlText w:val="%2."/>
      <w:lvlJc w:val="left"/>
      <w:pPr>
        <w:tabs>
          <w:tab w:val="num" w:pos="1440"/>
        </w:tabs>
        <w:ind w:left="1440" w:hanging="360"/>
      </w:pPr>
    </w:lvl>
    <w:lvl w:ilvl="2" w:tplc="CE02A9C2" w:tentative="1">
      <w:start w:val="1"/>
      <w:numFmt w:val="decimal"/>
      <w:lvlText w:val="%3."/>
      <w:lvlJc w:val="left"/>
      <w:pPr>
        <w:tabs>
          <w:tab w:val="num" w:pos="2160"/>
        </w:tabs>
        <w:ind w:left="2160" w:hanging="360"/>
      </w:pPr>
    </w:lvl>
    <w:lvl w:ilvl="3" w:tplc="0CDA645A" w:tentative="1">
      <w:start w:val="1"/>
      <w:numFmt w:val="decimal"/>
      <w:lvlText w:val="%4."/>
      <w:lvlJc w:val="left"/>
      <w:pPr>
        <w:tabs>
          <w:tab w:val="num" w:pos="2880"/>
        </w:tabs>
        <w:ind w:left="2880" w:hanging="360"/>
      </w:pPr>
    </w:lvl>
    <w:lvl w:ilvl="4" w:tplc="5150F18C" w:tentative="1">
      <w:start w:val="1"/>
      <w:numFmt w:val="decimal"/>
      <w:lvlText w:val="%5."/>
      <w:lvlJc w:val="left"/>
      <w:pPr>
        <w:tabs>
          <w:tab w:val="num" w:pos="3600"/>
        </w:tabs>
        <w:ind w:left="3600" w:hanging="360"/>
      </w:pPr>
    </w:lvl>
    <w:lvl w:ilvl="5" w:tplc="43580D2C" w:tentative="1">
      <w:start w:val="1"/>
      <w:numFmt w:val="decimal"/>
      <w:lvlText w:val="%6."/>
      <w:lvlJc w:val="left"/>
      <w:pPr>
        <w:tabs>
          <w:tab w:val="num" w:pos="4320"/>
        </w:tabs>
        <w:ind w:left="4320" w:hanging="360"/>
      </w:pPr>
    </w:lvl>
    <w:lvl w:ilvl="6" w:tplc="921017E8" w:tentative="1">
      <w:start w:val="1"/>
      <w:numFmt w:val="decimal"/>
      <w:lvlText w:val="%7."/>
      <w:lvlJc w:val="left"/>
      <w:pPr>
        <w:tabs>
          <w:tab w:val="num" w:pos="5040"/>
        </w:tabs>
        <w:ind w:left="5040" w:hanging="360"/>
      </w:pPr>
    </w:lvl>
    <w:lvl w:ilvl="7" w:tplc="741279F2" w:tentative="1">
      <w:start w:val="1"/>
      <w:numFmt w:val="decimal"/>
      <w:lvlText w:val="%8."/>
      <w:lvlJc w:val="left"/>
      <w:pPr>
        <w:tabs>
          <w:tab w:val="num" w:pos="5760"/>
        </w:tabs>
        <w:ind w:left="5760" w:hanging="360"/>
      </w:pPr>
    </w:lvl>
    <w:lvl w:ilvl="8" w:tplc="9AB0F990" w:tentative="1">
      <w:start w:val="1"/>
      <w:numFmt w:val="decimal"/>
      <w:lvlText w:val="%9."/>
      <w:lvlJc w:val="left"/>
      <w:pPr>
        <w:tabs>
          <w:tab w:val="num" w:pos="6480"/>
        </w:tabs>
        <w:ind w:left="6480" w:hanging="360"/>
      </w:pPr>
    </w:lvl>
  </w:abstractNum>
  <w:abstractNum w:abstractNumId="5"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15:restartNumberingAfterBreak="0">
    <w:nsid w:val="12EE7037"/>
    <w:multiLevelType w:val="hybridMultilevel"/>
    <w:tmpl w:val="8B8A9AA6"/>
    <w:lvl w:ilvl="0" w:tplc="4ACAB488">
      <w:start w:val="3"/>
      <w:numFmt w:val="upperRoman"/>
      <w:lvlText w:val="%1."/>
      <w:lvlJc w:val="right"/>
      <w:pPr>
        <w:tabs>
          <w:tab w:val="num" w:pos="720"/>
        </w:tabs>
        <w:ind w:left="720" w:hanging="360"/>
      </w:pPr>
    </w:lvl>
    <w:lvl w:ilvl="1" w:tplc="480698CC" w:tentative="1">
      <w:start w:val="1"/>
      <w:numFmt w:val="decimal"/>
      <w:lvlText w:val="%2."/>
      <w:lvlJc w:val="left"/>
      <w:pPr>
        <w:tabs>
          <w:tab w:val="num" w:pos="1440"/>
        </w:tabs>
        <w:ind w:left="1440" w:hanging="360"/>
      </w:pPr>
    </w:lvl>
    <w:lvl w:ilvl="2" w:tplc="5B622DD2" w:tentative="1">
      <w:start w:val="1"/>
      <w:numFmt w:val="decimal"/>
      <w:lvlText w:val="%3."/>
      <w:lvlJc w:val="left"/>
      <w:pPr>
        <w:tabs>
          <w:tab w:val="num" w:pos="2160"/>
        </w:tabs>
        <w:ind w:left="2160" w:hanging="360"/>
      </w:pPr>
    </w:lvl>
    <w:lvl w:ilvl="3" w:tplc="3478437E" w:tentative="1">
      <w:start w:val="1"/>
      <w:numFmt w:val="decimal"/>
      <w:lvlText w:val="%4."/>
      <w:lvlJc w:val="left"/>
      <w:pPr>
        <w:tabs>
          <w:tab w:val="num" w:pos="2880"/>
        </w:tabs>
        <w:ind w:left="2880" w:hanging="360"/>
      </w:pPr>
    </w:lvl>
    <w:lvl w:ilvl="4" w:tplc="B8DED262" w:tentative="1">
      <w:start w:val="1"/>
      <w:numFmt w:val="decimal"/>
      <w:lvlText w:val="%5."/>
      <w:lvlJc w:val="left"/>
      <w:pPr>
        <w:tabs>
          <w:tab w:val="num" w:pos="3600"/>
        </w:tabs>
        <w:ind w:left="3600" w:hanging="360"/>
      </w:pPr>
    </w:lvl>
    <w:lvl w:ilvl="5" w:tplc="79BC8658" w:tentative="1">
      <w:start w:val="1"/>
      <w:numFmt w:val="decimal"/>
      <w:lvlText w:val="%6."/>
      <w:lvlJc w:val="left"/>
      <w:pPr>
        <w:tabs>
          <w:tab w:val="num" w:pos="4320"/>
        </w:tabs>
        <w:ind w:left="4320" w:hanging="360"/>
      </w:pPr>
    </w:lvl>
    <w:lvl w:ilvl="6" w:tplc="59208130" w:tentative="1">
      <w:start w:val="1"/>
      <w:numFmt w:val="decimal"/>
      <w:lvlText w:val="%7."/>
      <w:lvlJc w:val="left"/>
      <w:pPr>
        <w:tabs>
          <w:tab w:val="num" w:pos="5040"/>
        </w:tabs>
        <w:ind w:left="5040" w:hanging="360"/>
      </w:pPr>
    </w:lvl>
    <w:lvl w:ilvl="7" w:tplc="A15CEED6" w:tentative="1">
      <w:start w:val="1"/>
      <w:numFmt w:val="decimal"/>
      <w:lvlText w:val="%8."/>
      <w:lvlJc w:val="left"/>
      <w:pPr>
        <w:tabs>
          <w:tab w:val="num" w:pos="5760"/>
        </w:tabs>
        <w:ind w:left="5760" w:hanging="360"/>
      </w:pPr>
    </w:lvl>
    <w:lvl w:ilvl="8" w:tplc="4CFCEC48" w:tentative="1">
      <w:start w:val="1"/>
      <w:numFmt w:val="decimal"/>
      <w:lvlText w:val="%9."/>
      <w:lvlJc w:val="left"/>
      <w:pPr>
        <w:tabs>
          <w:tab w:val="num" w:pos="6480"/>
        </w:tabs>
        <w:ind w:left="6480" w:hanging="360"/>
      </w:pPr>
    </w:lvl>
  </w:abstractNum>
  <w:abstractNum w:abstractNumId="7" w15:restartNumberingAfterBreak="0">
    <w:nsid w:val="1EF84723"/>
    <w:multiLevelType w:val="hybridMultilevel"/>
    <w:tmpl w:val="9188A538"/>
    <w:lvl w:ilvl="0" w:tplc="DB2E07A6">
      <w:start w:val="4"/>
      <w:numFmt w:val="upperRoman"/>
      <w:lvlText w:val="%1."/>
      <w:lvlJc w:val="right"/>
      <w:pPr>
        <w:tabs>
          <w:tab w:val="num" w:pos="720"/>
        </w:tabs>
        <w:ind w:left="720" w:hanging="360"/>
      </w:pPr>
    </w:lvl>
    <w:lvl w:ilvl="1" w:tplc="AA84F7EE">
      <w:start w:val="1"/>
      <w:numFmt w:val="decimal"/>
      <w:lvlText w:val="%2."/>
      <w:lvlJc w:val="left"/>
      <w:pPr>
        <w:tabs>
          <w:tab w:val="num" w:pos="1440"/>
        </w:tabs>
        <w:ind w:left="1440" w:hanging="360"/>
      </w:pPr>
    </w:lvl>
    <w:lvl w:ilvl="2" w:tplc="15F2614E" w:tentative="1">
      <w:start w:val="1"/>
      <w:numFmt w:val="decimal"/>
      <w:lvlText w:val="%3."/>
      <w:lvlJc w:val="left"/>
      <w:pPr>
        <w:tabs>
          <w:tab w:val="num" w:pos="2160"/>
        </w:tabs>
        <w:ind w:left="2160" w:hanging="360"/>
      </w:pPr>
    </w:lvl>
    <w:lvl w:ilvl="3" w:tplc="61FC5752" w:tentative="1">
      <w:start w:val="1"/>
      <w:numFmt w:val="decimal"/>
      <w:lvlText w:val="%4."/>
      <w:lvlJc w:val="left"/>
      <w:pPr>
        <w:tabs>
          <w:tab w:val="num" w:pos="2880"/>
        </w:tabs>
        <w:ind w:left="2880" w:hanging="360"/>
      </w:pPr>
    </w:lvl>
    <w:lvl w:ilvl="4" w:tplc="75BE8CB0" w:tentative="1">
      <w:start w:val="1"/>
      <w:numFmt w:val="decimal"/>
      <w:lvlText w:val="%5."/>
      <w:lvlJc w:val="left"/>
      <w:pPr>
        <w:tabs>
          <w:tab w:val="num" w:pos="3600"/>
        </w:tabs>
        <w:ind w:left="3600" w:hanging="360"/>
      </w:pPr>
    </w:lvl>
    <w:lvl w:ilvl="5" w:tplc="D63A0656" w:tentative="1">
      <w:start w:val="1"/>
      <w:numFmt w:val="decimal"/>
      <w:lvlText w:val="%6."/>
      <w:lvlJc w:val="left"/>
      <w:pPr>
        <w:tabs>
          <w:tab w:val="num" w:pos="4320"/>
        </w:tabs>
        <w:ind w:left="4320" w:hanging="360"/>
      </w:pPr>
    </w:lvl>
    <w:lvl w:ilvl="6" w:tplc="651EB1EA" w:tentative="1">
      <w:start w:val="1"/>
      <w:numFmt w:val="decimal"/>
      <w:lvlText w:val="%7."/>
      <w:lvlJc w:val="left"/>
      <w:pPr>
        <w:tabs>
          <w:tab w:val="num" w:pos="5040"/>
        </w:tabs>
        <w:ind w:left="5040" w:hanging="360"/>
      </w:pPr>
    </w:lvl>
    <w:lvl w:ilvl="7" w:tplc="D826B080" w:tentative="1">
      <w:start w:val="1"/>
      <w:numFmt w:val="decimal"/>
      <w:lvlText w:val="%8."/>
      <w:lvlJc w:val="left"/>
      <w:pPr>
        <w:tabs>
          <w:tab w:val="num" w:pos="5760"/>
        </w:tabs>
        <w:ind w:left="5760" w:hanging="360"/>
      </w:pPr>
    </w:lvl>
    <w:lvl w:ilvl="8" w:tplc="B314A578" w:tentative="1">
      <w:start w:val="1"/>
      <w:numFmt w:val="decimal"/>
      <w:lvlText w:val="%9."/>
      <w:lvlJc w:val="left"/>
      <w:pPr>
        <w:tabs>
          <w:tab w:val="num" w:pos="6480"/>
        </w:tabs>
        <w:ind w:left="6480" w:hanging="360"/>
      </w:pPr>
    </w:lvl>
  </w:abstractNum>
  <w:abstractNum w:abstractNumId="8" w15:restartNumberingAfterBreak="0">
    <w:nsid w:val="26D5047A"/>
    <w:multiLevelType w:val="hybridMultilevel"/>
    <w:tmpl w:val="F15882B0"/>
    <w:lvl w:ilvl="0" w:tplc="3B36E190">
      <w:start w:val="2"/>
      <w:numFmt w:val="decimal"/>
      <w:lvlText w:val="%1."/>
      <w:lvlJc w:val="left"/>
      <w:pPr>
        <w:tabs>
          <w:tab w:val="num" w:pos="720"/>
        </w:tabs>
        <w:ind w:left="720" w:hanging="360"/>
      </w:pPr>
    </w:lvl>
    <w:lvl w:ilvl="1" w:tplc="ED7442E2">
      <w:start w:val="2"/>
      <w:numFmt w:val="upperLetter"/>
      <w:lvlText w:val="%2."/>
      <w:lvlJc w:val="left"/>
      <w:pPr>
        <w:tabs>
          <w:tab w:val="num" w:pos="1440"/>
        </w:tabs>
        <w:ind w:left="1440" w:hanging="360"/>
      </w:pPr>
    </w:lvl>
    <w:lvl w:ilvl="2" w:tplc="3D2887FE" w:tentative="1">
      <w:start w:val="1"/>
      <w:numFmt w:val="decimal"/>
      <w:lvlText w:val="%3."/>
      <w:lvlJc w:val="left"/>
      <w:pPr>
        <w:tabs>
          <w:tab w:val="num" w:pos="2160"/>
        </w:tabs>
        <w:ind w:left="2160" w:hanging="360"/>
      </w:pPr>
    </w:lvl>
    <w:lvl w:ilvl="3" w:tplc="98928BB6" w:tentative="1">
      <w:start w:val="1"/>
      <w:numFmt w:val="decimal"/>
      <w:lvlText w:val="%4."/>
      <w:lvlJc w:val="left"/>
      <w:pPr>
        <w:tabs>
          <w:tab w:val="num" w:pos="2880"/>
        </w:tabs>
        <w:ind w:left="2880" w:hanging="360"/>
      </w:pPr>
    </w:lvl>
    <w:lvl w:ilvl="4" w:tplc="6EAA05B0" w:tentative="1">
      <w:start w:val="1"/>
      <w:numFmt w:val="decimal"/>
      <w:lvlText w:val="%5."/>
      <w:lvlJc w:val="left"/>
      <w:pPr>
        <w:tabs>
          <w:tab w:val="num" w:pos="3600"/>
        </w:tabs>
        <w:ind w:left="3600" w:hanging="360"/>
      </w:pPr>
    </w:lvl>
    <w:lvl w:ilvl="5" w:tplc="87962A9C" w:tentative="1">
      <w:start w:val="1"/>
      <w:numFmt w:val="decimal"/>
      <w:lvlText w:val="%6."/>
      <w:lvlJc w:val="left"/>
      <w:pPr>
        <w:tabs>
          <w:tab w:val="num" w:pos="4320"/>
        </w:tabs>
        <w:ind w:left="4320" w:hanging="360"/>
      </w:pPr>
    </w:lvl>
    <w:lvl w:ilvl="6" w:tplc="F51486BA" w:tentative="1">
      <w:start w:val="1"/>
      <w:numFmt w:val="decimal"/>
      <w:lvlText w:val="%7."/>
      <w:lvlJc w:val="left"/>
      <w:pPr>
        <w:tabs>
          <w:tab w:val="num" w:pos="5040"/>
        </w:tabs>
        <w:ind w:left="5040" w:hanging="360"/>
      </w:pPr>
    </w:lvl>
    <w:lvl w:ilvl="7" w:tplc="F5763E98" w:tentative="1">
      <w:start w:val="1"/>
      <w:numFmt w:val="decimal"/>
      <w:lvlText w:val="%8."/>
      <w:lvlJc w:val="left"/>
      <w:pPr>
        <w:tabs>
          <w:tab w:val="num" w:pos="5760"/>
        </w:tabs>
        <w:ind w:left="5760" w:hanging="360"/>
      </w:pPr>
    </w:lvl>
    <w:lvl w:ilvl="8" w:tplc="B16C12FC" w:tentative="1">
      <w:start w:val="1"/>
      <w:numFmt w:val="decimal"/>
      <w:lvlText w:val="%9."/>
      <w:lvlJc w:val="left"/>
      <w:pPr>
        <w:tabs>
          <w:tab w:val="num" w:pos="6480"/>
        </w:tabs>
        <w:ind w:left="6480" w:hanging="360"/>
      </w:pPr>
    </w:lvl>
  </w:abstractNum>
  <w:abstractNum w:abstractNumId="9" w15:restartNumberingAfterBreak="0">
    <w:nsid w:val="26F953F8"/>
    <w:multiLevelType w:val="hybridMultilevel"/>
    <w:tmpl w:val="39DC01C2"/>
    <w:lvl w:ilvl="0" w:tplc="EFAC4314">
      <w:start w:val="5"/>
      <w:numFmt w:val="upperRoman"/>
      <w:lvlText w:val="%1."/>
      <w:lvlJc w:val="right"/>
      <w:pPr>
        <w:tabs>
          <w:tab w:val="num" w:pos="720"/>
        </w:tabs>
        <w:ind w:left="720" w:hanging="360"/>
      </w:pPr>
    </w:lvl>
    <w:lvl w:ilvl="1" w:tplc="ACFCBB7C">
      <w:start w:val="1"/>
      <w:numFmt w:val="decimal"/>
      <w:lvlText w:val="%2."/>
      <w:lvlJc w:val="left"/>
      <w:pPr>
        <w:tabs>
          <w:tab w:val="num" w:pos="1440"/>
        </w:tabs>
        <w:ind w:left="1440" w:hanging="360"/>
      </w:pPr>
    </w:lvl>
    <w:lvl w:ilvl="2" w:tplc="1AEAEA1E">
      <w:start w:val="1"/>
      <w:numFmt w:val="decimal"/>
      <w:lvlText w:val="%3."/>
      <w:lvlJc w:val="left"/>
      <w:pPr>
        <w:tabs>
          <w:tab w:val="num" w:pos="2160"/>
        </w:tabs>
        <w:ind w:left="2160" w:hanging="360"/>
      </w:pPr>
    </w:lvl>
    <w:lvl w:ilvl="3" w:tplc="1D3611C8" w:tentative="1">
      <w:start w:val="1"/>
      <w:numFmt w:val="decimal"/>
      <w:lvlText w:val="%4."/>
      <w:lvlJc w:val="left"/>
      <w:pPr>
        <w:tabs>
          <w:tab w:val="num" w:pos="2880"/>
        </w:tabs>
        <w:ind w:left="2880" w:hanging="360"/>
      </w:pPr>
    </w:lvl>
    <w:lvl w:ilvl="4" w:tplc="9C060CC0" w:tentative="1">
      <w:start w:val="1"/>
      <w:numFmt w:val="decimal"/>
      <w:lvlText w:val="%5."/>
      <w:lvlJc w:val="left"/>
      <w:pPr>
        <w:tabs>
          <w:tab w:val="num" w:pos="3600"/>
        </w:tabs>
        <w:ind w:left="3600" w:hanging="360"/>
      </w:pPr>
    </w:lvl>
    <w:lvl w:ilvl="5" w:tplc="9DAA25C0" w:tentative="1">
      <w:start w:val="1"/>
      <w:numFmt w:val="decimal"/>
      <w:lvlText w:val="%6."/>
      <w:lvlJc w:val="left"/>
      <w:pPr>
        <w:tabs>
          <w:tab w:val="num" w:pos="4320"/>
        </w:tabs>
        <w:ind w:left="4320" w:hanging="360"/>
      </w:pPr>
    </w:lvl>
    <w:lvl w:ilvl="6" w:tplc="836AF724" w:tentative="1">
      <w:start w:val="1"/>
      <w:numFmt w:val="decimal"/>
      <w:lvlText w:val="%7."/>
      <w:lvlJc w:val="left"/>
      <w:pPr>
        <w:tabs>
          <w:tab w:val="num" w:pos="5040"/>
        </w:tabs>
        <w:ind w:left="5040" w:hanging="360"/>
      </w:pPr>
    </w:lvl>
    <w:lvl w:ilvl="7" w:tplc="D8EA08AA" w:tentative="1">
      <w:start w:val="1"/>
      <w:numFmt w:val="decimal"/>
      <w:lvlText w:val="%8."/>
      <w:lvlJc w:val="left"/>
      <w:pPr>
        <w:tabs>
          <w:tab w:val="num" w:pos="5760"/>
        </w:tabs>
        <w:ind w:left="5760" w:hanging="360"/>
      </w:pPr>
    </w:lvl>
    <w:lvl w:ilvl="8" w:tplc="AD32D154" w:tentative="1">
      <w:start w:val="1"/>
      <w:numFmt w:val="decimal"/>
      <w:lvlText w:val="%9."/>
      <w:lvlJc w:val="left"/>
      <w:pPr>
        <w:tabs>
          <w:tab w:val="num" w:pos="6480"/>
        </w:tabs>
        <w:ind w:left="6480" w:hanging="360"/>
      </w:pPr>
    </w:lvl>
  </w:abstractNum>
  <w:abstractNum w:abstractNumId="10" w15:restartNumberingAfterBreak="0">
    <w:nsid w:val="2FD2599B"/>
    <w:multiLevelType w:val="hybridMultilevel"/>
    <w:tmpl w:val="9C96C8A6"/>
    <w:lvl w:ilvl="0" w:tplc="1E643250">
      <w:start w:val="2"/>
      <w:numFmt w:val="decimal"/>
      <w:lvlText w:val="%1."/>
      <w:lvlJc w:val="left"/>
      <w:pPr>
        <w:tabs>
          <w:tab w:val="num" w:pos="720"/>
        </w:tabs>
        <w:ind w:left="720" w:hanging="360"/>
      </w:pPr>
    </w:lvl>
    <w:lvl w:ilvl="1" w:tplc="9306D41C">
      <w:start w:val="2"/>
      <w:numFmt w:val="upperLetter"/>
      <w:lvlText w:val="%2."/>
      <w:lvlJc w:val="left"/>
      <w:pPr>
        <w:tabs>
          <w:tab w:val="num" w:pos="1440"/>
        </w:tabs>
        <w:ind w:left="1440" w:hanging="360"/>
      </w:pPr>
    </w:lvl>
    <w:lvl w:ilvl="2" w:tplc="F50A0480" w:tentative="1">
      <w:start w:val="1"/>
      <w:numFmt w:val="decimal"/>
      <w:lvlText w:val="%3."/>
      <w:lvlJc w:val="left"/>
      <w:pPr>
        <w:tabs>
          <w:tab w:val="num" w:pos="2160"/>
        </w:tabs>
        <w:ind w:left="2160" w:hanging="360"/>
      </w:pPr>
    </w:lvl>
    <w:lvl w:ilvl="3" w:tplc="F2A2F478" w:tentative="1">
      <w:start w:val="1"/>
      <w:numFmt w:val="decimal"/>
      <w:lvlText w:val="%4."/>
      <w:lvlJc w:val="left"/>
      <w:pPr>
        <w:tabs>
          <w:tab w:val="num" w:pos="2880"/>
        </w:tabs>
        <w:ind w:left="2880" w:hanging="360"/>
      </w:pPr>
    </w:lvl>
    <w:lvl w:ilvl="4" w:tplc="6872548A" w:tentative="1">
      <w:start w:val="1"/>
      <w:numFmt w:val="decimal"/>
      <w:lvlText w:val="%5."/>
      <w:lvlJc w:val="left"/>
      <w:pPr>
        <w:tabs>
          <w:tab w:val="num" w:pos="3600"/>
        </w:tabs>
        <w:ind w:left="3600" w:hanging="360"/>
      </w:pPr>
    </w:lvl>
    <w:lvl w:ilvl="5" w:tplc="A5F06C36" w:tentative="1">
      <w:start w:val="1"/>
      <w:numFmt w:val="decimal"/>
      <w:lvlText w:val="%6."/>
      <w:lvlJc w:val="left"/>
      <w:pPr>
        <w:tabs>
          <w:tab w:val="num" w:pos="4320"/>
        </w:tabs>
        <w:ind w:left="4320" w:hanging="360"/>
      </w:pPr>
    </w:lvl>
    <w:lvl w:ilvl="6" w:tplc="C8EC9146" w:tentative="1">
      <w:start w:val="1"/>
      <w:numFmt w:val="decimal"/>
      <w:lvlText w:val="%7."/>
      <w:lvlJc w:val="left"/>
      <w:pPr>
        <w:tabs>
          <w:tab w:val="num" w:pos="5040"/>
        </w:tabs>
        <w:ind w:left="5040" w:hanging="360"/>
      </w:pPr>
    </w:lvl>
    <w:lvl w:ilvl="7" w:tplc="AE4C264C" w:tentative="1">
      <w:start w:val="1"/>
      <w:numFmt w:val="decimal"/>
      <w:lvlText w:val="%8."/>
      <w:lvlJc w:val="left"/>
      <w:pPr>
        <w:tabs>
          <w:tab w:val="num" w:pos="5760"/>
        </w:tabs>
        <w:ind w:left="5760" w:hanging="360"/>
      </w:pPr>
    </w:lvl>
    <w:lvl w:ilvl="8" w:tplc="8CBC90C6" w:tentative="1">
      <w:start w:val="1"/>
      <w:numFmt w:val="decimal"/>
      <w:lvlText w:val="%9."/>
      <w:lvlJc w:val="left"/>
      <w:pPr>
        <w:tabs>
          <w:tab w:val="num" w:pos="6480"/>
        </w:tabs>
        <w:ind w:left="6480" w:hanging="360"/>
      </w:pPr>
    </w:lvl>
  </w:abstractNum>
  <w:abstractNum w:abstractNumId="11" w15:restartNumberingAfterBreak="0">
    <w:nsid w:val="330B6750"/>
    <w:multiLevelType w:val="hybridMultilevel"/>
    <w:tmpl w:val="5F800D0C"/>
    <w:lvl w:ilvl="0" w:tplc="CA92CBCA">
      <w:start w:val="2"/>
      <w:numFmt w:val="decimal"/>
      <w:lvlText w:val="%1."/>
      <w:lvlJc w:val="left"/>
      <w:pPr>
        <w:tabs>
          <w:tab w:val="num" w:pos="720"/>
        </w:tabs>
        <w:ind w:left="720" w:hanging="360"/>
      </w:pPr>
    </w:lvl>
    <w:lvl w:ilvl="1" w:tplc="78224054">
      <w:start w:val="2"/>
      <w:numFmt w:val="upperLetter"/>
      <w:lvlText w:val="%2."/>
      <w:lvlJc w:val="left"/>
      <w:pPr>
        <w:tabs>
          <w:tab w:val="num" w:pos="1440"/>
        </w:tabs>
        <w:ind w:left="1440" w:hanging="360"/>
      </w:pPr>
    </w:lvl>
    <w:lvl w:ilvl="2" w:tplc="3D7C270A" w:tentative="1">
      <w:start w:val="1"/>
      <w:numFmt w:val="decimal"/>
      <w:lvlText w:val="%3."/>
      <w:lvlJc w:val="left"/>
      <w:pPr>
        <w:tabs>
          <w:tab w:val="num" w:pos="2160"/>
        </w:tabs>
        <w:ind w:left="2160" w:hanging="360"/>
      </w:pPr>
    </w:lvl>
    <w:lvl w:ilvl="3" w:tplc="2CDC51AC" w:tentative="1">
      <w:start w:val="1"/>
      <w:numFmt w:val="decimal"/>
      <w:lvlText w:val="%4."/>
      <w:lvlJc w:val="left"/>
      <w:pPr>
        <w:tabs>
          <w:tab w:val="num" w:pos="2880"/>
        </w:tabs>
        <w:ind w:left="2880" w:hanging="360"/>
      </w:pPr>
    </w:lvl>
    <w:lvl w:ilvl="4" w:tplc="B61CD050" w:tentative="1">
      <w:start w:val="1"/>
      <w:numFmt w:val="decimal"/>
      <w:lvlText w:val="%5."/>
      <w:lvlJc w:val="left"/>
      <w:pPr>
        <w:tabs>
          <w:tab w:val="num" w:pos="3600"/>
        </w:tabs>
        <w:ind w:left="3600" w:hanging="360"/>
      </w:pPr>
    </w:lvl>
    <w:lvl w:ilvl="5" w:tplc="0BE6F6FC" w:tentative="1">
      <w:start w:val="1"/>
      <w:numFmt w:val="decimal"/>
      <w:lvlText w:val="%6."/>
      <w:lvlJc w:val="left"/>
      <w:pPr>
        <w:tabs>
          <w:tab w:val="num" w:pos="4320"/>
        </w:tabs>
        <w:ind w:left="4320" w:hanging="360"/>
      </w:pPr>
    </w:lvl>
    <w:lvl w:ilvl="6" w:tplc="E1AE70D0" w:tentative="1">
      <w:start w:val="1"/>
      <w:numFmt w:val="decimal"/>
      <w:lvlText w:val="%7."/>
      <w:lvlJc w:val="left"/>
      <w:pPr>
        <w:tabs>
          <w:tab w:val="num" w:pos="5040"/>
        </w:tabs>
        <w:ind w:left="5040" w:hanging="360"/>
      </w:pPr>
    </w:lvl>
    <w:lvl w:ilvl="7" w:tplc="5B1CAC6A" w:tentative="1">
      <w:start w:val="1"/>
      <w:numFmt w:val="decimal"/>
      <w:lvlText w:val="%8."/>
      <w:lvlJc w:val="left"/>
      <w:pPr>
        <w:tabs>
          <w:tab w:val="num" w:pos="5760"/>
        </w:tabs>
        <w:ind w:left="5760" w:hanging="360"/>
      </w:pPr>
    </w:lvl>
    <w:lvl w:ilvl="8" w:tplc="FB0CB4E4" w:tentative="1">
      <w:start w:val="1"/>
      <w:numFmt w:val="decimal"/>
      <w:lvlText w:val="%9."/>
      <w:lvlJc w:val="left"/>
      <w:pPr>
        <w:tabs>
          <w:tab w:val="num" w:pos="6480"/>
        </w:tabs>
        <w:ind w:left="6480" w:hanging="360"/>
      </w:pPr>
    </w:lvl>
  </w:abstractNum>
  <w:abstractNum w:abstractNumId="12" w15:restartNumberingAfterBreak="0">
    <w:nsid w:val="3CFD7AD9"/>
    <w:multiLevelType w:val="multilevel"/>
    <w:tmpl w:val="4D226F54"/>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3" w15:restartNumberingAfterBreak="0">
    <w:nsid w:val="3F2A6964"/>
    <w:multiLevelType w:val="hybridMultilevel"/>
    <w:tmpl w:val="E7C064C6"/>
    <w:lvl w:ilvl="0" w:tplc="7488E10A">
      <w:start w:val="7"/>
      <w:numFmt w:val="upperRoman"/>
      <w:lvlText w:val="%1."/>
      <w:lvlJc w:val="right"/>
      <w:pPr>
        <w:tabs>
          <w:tab w:val="num" w:pos="720"/>
        </w:tabs>
        <w:ind w:left="720" w:hanging="360"/>
      </w:pPr>
    </w:lvl>
    <w:lvl w:ilvl="1" w:tplc="FD460AFC">
      <w:start w:val="1"/>
      <w:numFmt w:val="decimal"/>
      <w:lvlText w:val="%2."/>
      <w:lvlJc w:val="left"/>
      <w:pPr>
        <w:tabs>
          <w:tab w:val="num" w:pos="1440"/>
        </w:tabs>
        <w:ind w:left="1440" w:hanging="360"/>
      </w:pPr>
    </w:lvl>
    <w:lvl w:ilvl="2" w:tplc="D9483D32" w:tentative="1">
      <w:start w:val="1"/>
      <w:numFmt w:val="decimal"/>
      <w:lvlText w:val="%3."/>
      <w:lvlJc w:val="left"/>
      <w:pPr>
        <w:tabs>
          <w:tab w:val="num" w:pos="2160"/>
        </w:tabs>
        <w:ind w:left="2160" w:hanging="360"/>
      </w:pPr>
    </w:lvl>
    <w:lvl w:ilvl="3" w:tplc="0EF4EE42" w:tentative="1">
      <w:start w:val="1"/>
      <w:numFmt w:val="decimal"/>
      <w:lvlText w:val="%4."/>
      <w:lvlJc w:val="left"/>
      <w:pPr>
        <w:tabs>
          <w:tab w:val="num" w:pos="2880"/>
        </w:tabs>
        <w:ind w:left="2880" w:hanging="360"/>
      </w:pPr>
    </w:lvl>
    <w:lvl w:ilvl="4" w:tplc="FA984EAE" w:tentative="1">
      <w:start w:val="1"/>
      <w:numFmt w:val="decimal"/>
      <w:lvlText w:val="%5."/>
      <w:lvlJc w:val="left"/>
      <w:pPr>
        <w:tabs>
          <w:tab w:val="num" w:pos="3600"/>
        </w:tabs>
        <w:ind w:left="3600" w:hanging="360"/>
      </w:pPr>
    </w:lvl>
    <w:lvl w:ilvl="5" w:tplc="DAFCB930" w:tentative="1">
      <w:start w:val="1"/>
      <w:numFmt w:val="decimal"/>
      <w:lvlText w:val="%6."/>
      <w:lvlJc w:val="left"/>
      <w:pPr>
        <w:tabs>
          <w:tab w:val="num" w:pos="4320"/>
        </w:tabs>
        <w:ind w:left="4320" w:hanging="360"/>
      </w:pPr>
    </w:lvl>
    <w:lvl w:ilvl="6" w:tplc="11A68FD4" w:tentative="1">
      <w:start w:val="1"/>
      <w:numFmt w:val="decimal"/>
      <w:lvlText w:val="%7."/>
      <w:lvlJc w:val="left"/>
      <w:pPr>
        <w:tabs>
          <w:tab w:val="num" w:pos="5040"/>
        </w:tabs>
        <w:ind w:left="5040" w:hanging="360"/>
      </w:pPr>
    </w:lvl>
    <w:lvl w:ilvl="7" w:tplc="4C02408C" w:tentative="1">
      <w:start w:val="1"/>
      <w:numFmt w:val="decimal"/>
      <w:lvlText w:val="%8."/>
      <w:lvlJc w:val="left"/>
      <w:pPr>
        <w:tabs>
          <w:tab w:val="num" w:pos="5760"/>
        </w:tabs>
        <w:ind w:left="5760" w:hanging="360"/>
      </w:pPr>
    </w:lvl>
    <w:lvl w:ilvl="8" w:tplc="9E6AF702" w:tentative="1">
      <w:start w:val="1"/>
      <w:numFmt w:val="decimal"/>
      <w:lvlText w:val="%9."/>
      <w:lvlJc w:val="left"/>
      <w:pPr>
        <w:tabs>
          <w:tab w:val="num" w:pos="6480"/>
        </w:tabs>
        <w:ind w:left="6480" w:hanging="360"/>
      </w:pPr>
    </w:lvl>
  </w:abstractNum>
  <w:abstractNum w:abstractNumId="14"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5" w15:restartNumberingAfterBreak="0">
    <w:nsid w:val="449128CC"/>
    <w:multiLevelType w:val="hybridMultilevel"/>
    <w:tmpl w:val="CD5007C6"/>
    <w:lvl w:ilvl="0" w:tplc="B7164DB6">
      <w:start w:val="6"/>
      <w:numFmt w:val="upperRoman"/>
      <w:lvlText w:val="%1."/>
      <w:lvlJc w:val="right"/>
      <w:pPr>
        <w:tabs>
          <w:tab w:val="num" w:pos="720"/>
        </w:tabs>
        <w:ind w:left="720" w:hanging="360"/>
      </w:pPr>
    </w:lvl>
    <w:lvl w:ilvl="1" w:tplc="8F460E90">
      <w:start w:val="1"/>
      <w:numFmt w:val="decimal"/>
      <w:lvlText w:val="%2."/>
      <w:lvlJc w:val="left"/>
      <w:pPr>
        <w:tabs>
          <w:tab w:val="num" w:pos="1440"/>
        </w:tabs>
        <w:ind w:left="1440" w:hanging="360"/>
      </w:pPr>
    </w:lvl>
    <w:lvl w:ilvl="2" w:tplc="E668E014" w:tentative="1">
      <w:start w:val="1"/>
      <w:numFmt w:val="decimal"/>
      <w:lvlText w:val="%3."/>
      <w:lvlJc w:val="left"/>
      <w:pPr>
        <w:tabs>
          <w:tab w:val="num" w:pos="2160"/>
        </w:tabs>
        <w:ind w:left="2160" w:hanging="360"/>
      </w:pPr>
    </w:lvl>
    <w:lvl w:ilvl="3" w:tplc="08DEAD02" w:tentative="1">
      <w:start w:val="1"/>
      <w:numFmt w:val="decimal"/>
      <w:lvlText w:val="%4."/>
      <w:lvlJc w:val="left"/>
      <w:pPr>
        <w:tabs>
          <w:tab w:val="num" w:pos="2880"/>
        </w:tabs>
        <w:ind w:left="2880" w:hanging="360"/>
      </w:pPr>
    </w:lvl>
    <w:lvl w:ilvl="4" w:tplc="C1B03836" w:tentative="1">
      <w:start w:val="1"/>
      <w:numFmt w:val="decimal"/>
      <w:lvlText w:val="%5."/>
      <w:lvlJc w:val="left"/>
      <w:pPr>
        <w:tabs>
          <w:tab w:val="num" w:pos="3600"/>
        </w:tabs>
        <w:ind w:left="3600" w:hanging="360"/>
      </w:pPr>
    </w:lvl>
    <w:lvl w:ilvl="5" w:tplc="DC928E34" w:tentative="1">
      <w:start w:val="1"/>
      <w:numFmt w:val="decimal"/>
      <w:lvlText w:val="%6."/>
      <w:lvlJc w:val="left"/>
      <w:pPr>
        <w:tabs>
          <w:tab w:val="num" w:pos="4320"/>
        </w:tabs>
        <w:ind w:left="4320" w:hanging="360"/>
      </w:pPr>
    </w:lvl>
    <w:lvl w:ilvl="6" w:tplc="C8946E24" w:tentative="1">
      <w:start w:val="1"/>
      <w:numFmt w:val="decimal"/>
      <w:lvlText w:val="%7."/>
      <w:lvlJc w:val="left"/>
      <w:pPr>
        <w:tabs>
          <w:tab w:val="num" w:pos="5040"/>
        </w:tabs>
        <w:ind w:left="5040" w:hanging="360"/>
      </w:pPr>
    </w:lvl>
    <w:lvl w:ilvl="7" w:tplc="B84A7686" w:tentative="1">
      <w:start w:val="1"/>
      <w:numFmt w:val="decimal"/>
      <w:lvlText w:val="%8."/>
      <w:lvlJc w:val="left"/>
      <w:pPr>
        <w:tabs>
          <w:tab w:val="num" w:pos="5760"/>
        </w:tabs>
        <w:ind w:left="5760" w:hanging="360"/>
      </w:pPr>
    </w:lvl>
    <w:lvl w:ilvl="8" w:tplc="8488C208" w:tentative="1">
      <w:start w:val="1"/>
      <w:numFmt w:val="decimal"/>
      <w:lvlText w:val="%9."/>
      <w:lvlJc w:val="left"/>
      <w:pPr>
        <w:tabs>
          <w:tab w:val="num" w:pos="6480"/>
        </w:tabs>
        <w:ind w:left="6480" w:hanging="360"/>
      </w:pPr>
    </w:lvl>
  </w:abstractNum>
  <w:abstractNum w:abstractNumId="16"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287555"/>
    <w:multiLevelType w:val="hybridMultilevel"/>
    <w:tmpl w:val="138AF7E6"/>
    <w:lvl w:ilvl="0" w:tplc="F79E087E">
      <w:start w:val="3"/>
      <w:numFmt w:val="decimal"/>
      <w:lvlText w:val="%1."/>
      <w:lvlJc w:val="left"/>
      <w:pPr>
        <w:tabs>
          <w:tab w:val="num" w:pos="720"/>
        </w:tabs>
        <w:ind w:left="720" w:hanging="360"/>
      </w:pPr>
    </w:lvl>
    <w:lvl w:ilvl="1" w:tplc="1BF01B3C">
      <w:start w:val="3"/>
      <w:numFmt w:val="upperLetter"/>
      <w:lvlText w:val="%2."/>
      <w:lvlJc w:val="left"/>
      <w:pPr>
        <w:tabs>
          <w:tab w:val="num" w:pos="1440"/>
        </w:tabs>
        <w:ind w:left="1440" w:hanging="360"/>
      </w:pPr>
    </w:lvl>
    <w:lvl w:ilvl="2" w:tplc="341C962C" w:tentative="1">
      <w:start w:val="1"/>
      <w:numFmt w:val="decimal"/>
      <w:lvlText w:val="%3."/>
      <w:lvlJc w:val="left"/>
      <w:pPr>
        <w:tabs>
          <w:tab w:val="num" w:pos="2160"/>
        </w:tabs>
        <w:ind w:left="2160" w:hanging="360"/>
      </w:pPr>
    </w:lvl>
    <w:lvl w:ilvl="3" w:tplc="A4C24092" w:tentative="1">
      <w:start w:val="1"/>
      <w:numFmt w:val="decimal"/>
      <w:lvlText w:val="%4."/>
      <w:lvlJc w:val="left"/>
      <w:pPr>
        <w:tabs>
          <w:tab w:val="num" w:pos="2880"/>
        </w:tabs>
        <w:ind w:left="2880" w:hanging="360"/>
      </w:pPr>
    </w:lvl>
    <w:lvl w:ilvl="4" w:tplc="6F6E3906" w:tentative="1">
      <w:start w:val="1"/>
      <w:numFmt w:val="decimal"/>
      <w:lvlText w:val="%5."/>
      <w:lvlJc w:val="left"/>
      <w:pPr>
        <w:tabs>
          <w:tab w:val="num" w:pos="3600"/>
        </w:tabs>
        <w:ind w:left="3600" w:hanging="360"/>
      </w:pPr>
    </w:lvl>
    <w:lvl w:ilvl="5" w:tplc="23B65C8A" w:tentative="1">
      <w:start w:val="1"/>
      <w:numFmt w:val="decimal"/>
      <w:lvlText w:val="%6."/>
      <w:lvlJc w:val="left"/>
      <w:pPr>
        <w:tabs>
          <w:tab w:val="num" w:pos="4320"/>
        </w:tabs>
        <w:ind w:left="4320" w:hanging="360"/>
      </w:pPr>
    </w:lvl>
    <w:lvl w:ilvl="6" w:tplc="ACCED362" w:tentative="1">
      <w:start w:val="1"/>
      <w:numFmt w:val="decimal"/>
      <w:lvlText w:val="%7."/>
      <w:lvlJc w:val="left"/>
      <w:pPr>
        <w:tabs>
          <w:tab w:val="num" w:pos="5040"/>
        </w:tabs>
        <w:ind w:left="5040" w:hanging="360"/>
      </w:pPr>
    </w:lvl>
    <w:lvl w:ilvl="7" w:tplc="DD3836CA" w:tentative="1">
      <w:start w:val="1"/>
      <w:numFmt w:val="decimal"/>
      <w:lvlText w:val="%8."/>
      <w:lvlJc w:val="left"/>
      <w:pPr>
        <w:tabs>
          <w:tab w:val="num" w:pos="5760"/>
        </w:tabs>
        <w:ind w:left="5760" w:hanging="360"/>
      </w:pPr>
    </w:lvl>
    <w:lvl w:ilvl="8" w:tplc="49D4DEB0" w:tentative="1">
      <w:start w:val="1"/>
      <w:numFmt w:val="decimal"/>
      <w:lvlText w:val="%9."/>
      <w:lvlJc w:val="left"/>
      <w:pPr>
        <w:tabs>
          <w:tab w:val="num" w:pos="6480"/>
        </w:tabs>
        <w:ind w:left="6480" w:hanging="360"/>
      </w:pPr>
    </w:lvl>
  </w:abstractNum>
  <w:abstractNum w:abstractNumId="18" w15:restartNumberingAfterBreak="0">
    <w:nsid w:val="4F9849C7"/>
    <w:multiLevelType w:val="hybridMultilevel"/>
    <w:tmpl w:val="4BF08612"/>
    <w:lvl w:ilvl="0" w:tplc="F8BCDA06">
      <w:start w:val="9"/>
      <w:numFmt w:val="upperRoman"/>
      <w:lvlText w:val="%1."/>
      <w:lvlJc w:val="right"/>
      <w:pPr>
        <w:tabs>
          <w:tab w:val="num" w:pos="720"/>
        </w:tabs>
        <w:ind w:left="720" w:hanging="360"/>
      </w:pPr>
    </w:lvl>
    <w:lvl w:ilvl="1" w:tplc="CA22FEA0">
      <w:start w:val="1"/>
      <w:numFmt w:val="decimal"/>
      <w:lvlText w:val="%2."/>
      <w:lvlJc w:val="left"/>
      <w:pPr>
        <w:tabs>
          <w:tab w:val="num" w:pos="1440"/>
        </w:tabs>
        <w:ind w:left="1440" w:hanging="360"/>
      </w:pPr>
    </w:lvl>
    <w:lvl w:ilvl="2" w:tplc="CE82EC6A" w:tentative="1">
      <w:start w:val="1"/>
      <w:numFmt w:val="decimal"/>
      <w:lvlText w:val="%3."/>
      <w:lvlJc w:val="left"/>
      <w:pPr>
        <w:tabs>
          <w:tab w:val="num" w:pos="2160"/>
        </w:tabs>
        <w:ind w:left="2160" w:hanging="360"/>
      </w:pPr>
    </w:lvl>
    <w:lvl w:ilvl="3" w:tplc="32007B9C" w:tentative="1">
      <w:start w:val="1"/>
      <w:numFmt w:val="decimal"/>
      <w:lvlText w:val="%4."/>
      <w:lvlJc w:val="left"/>
      <w:pPr>
        <w:tabs>
          <w:tab w:val="num" w:pos="2880"/>
        </w:tabs>
        <w:ind w:left="2880" w:hanging="360"/>
      </w:pPr>
    </w:lvl>
    <w:lvl w:ilvl="4" w:tplc="719E5BAC" w:tentative="1">
      <w:start w:val="1"/>
      <w:numFmt w:val="decimal"/>
      <w:lvlText w:val="%5."/>
      <w:lvlJc w:val="left"/>
      <w:pPr>
        <w:tabs>
          <w:tab w:val="num" w:pos="3600"/>
        </w:tabs>
        <w:ind w:left="3600" w:hanging="360"/>
      </w:pPr>
    </w:lvl>
    <w:lvl w:ilvl="5" w:tplc="351CBA88" w:tentative="1">
      <w:start w:val="1"/>
      <w:numFmt w:val="decimal"/>
      <w:lvlText w:val="%6."/>
      <w:lvlJc w:val="left"/>
      <w:pPr>
        <w:tabs>
          <w:tab w:val="num" w:pos="4320"/>
        </w:tabs>
        <w:ind w:left="4320" w:hanging="360"/>
      </w:pPr>
    </w:lvl>
    <w:lvl w:ilvl="6" w:tplc="7132FCD4" w:tentative="1">
      <w:start w:val="1"/>
      <w:numFmt w:val="decimal"/>
      <w:lvlText w:val="%7."/>
      <w:lvlJc w:val="left"/>
      <w:pPr>
        <w:tabs>
          <w:tab w:val="num" w:pos="5040"/>
        </w:tabs>
        <w:ind w:left="5040" w:hanging="360"/>
      </w:pPr>
    </w:lvl>
    <w:lvl w:ilvl="7" w:tplc="06D6C2AA" w:tentative="1">
      <w:start w:val="1"/>
      <w:numFmt w:val="decimal"/>
      <w:lvlText w:val="%8."/>
      <w:lvlJc w:val="left"/>
      <w:pPr>
        <w:tabs>
          <w:tab w:val="num" w:pos="5760"/>
        </w:tabs>
        <w:ind w:left="5760" w:hanging="360"/>
      </w:pPr>
    </w:lvl>
    <w:lvl w:ilvl="8" w:tplc="850461C8" w:tentative="1">
      <w:start w:val="1"/>
      <w:numFmt w:val="decimal"/>
      <w:lvlText w:val="%9."/>
      <w:lvlJc w:val="left"/>
      <w:pPr>
        <w:tabs>
          <w:tab w:val="num" w:pos="6480"/>
        </w:tabs>
        <w:ind w:left="6480" w:hanging="360"/>
      </w:pPr>
    </w:lvl>
  </w:abstractNum>
  <w:abstractNum w:abstractNumId="19" w15:restartNumberingAfterBreak="0">
    <w:nsid w:val="53AC38AC"/>
    <w:multiLevelType w:val="multilevel"/>
    <w:tmpl w:val="64EE7630"/>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5ECC0521"/>
    <w:multiLevelType w:val="hybridMultilevel"/>
    <w:tmpl w:val="E946C500"/>
    <w:lvl w:ilvl="0" w:tplc="46D2445C">
      <w:start w:val="5"/>
      <w:numFmt w:val="decimal"/>
      <w:lvlText w:val="%1."/>
      <w:lvlJc w:val="left"/>
      <w:pPr>
        <w:tabs>
          <w:tab w:val="num" w:pos="720"/>
        </w:tabs>
        <w:ind w:left="720" w:hanging="360"/>
      </w:pPr>
    </w:lvl>
    <w:lvl w:ilvl="1" w:tplc="0B283958">
      <w:start w:val="5"/>
      <w:numFmt w:val="upperLetter"/>
      <w:lvlText w:val="%2."/>
      <w:lvlJc w:val="left"/>
      <w:pPr>
        <w:tabs>
          <w:tab w:val="num" w:pos="1440"/>
        </w:tabs>
        <w:ind w:left="1440" w:hanging="360"/>
      </w:pPr>
    </w:lvl>
    <w:lvl w:ilvl="2" w:tplc="54361E6C" w:tentative="1">
      <w:start w:val="1"/>
      <w:numFmt w:val="decimal"/>
      <w:lvlText w:val="%3."/>
      <w:lvlJc w:val="left"/>
      <w:pPr>
        <w:tabs>
          <w:tab w:val="num" w:pos="2160"/>
        </w:tabs>
        <w:ind w:left="2160" w:hanging="360"/>
      </w:pPr>
    </w:lvl>
    <w:lvl w:ilvl="3" w:tplc="6E704B2E" w:tentative="1">
      <w:start w:val="1"/>
      <w:numFmt w:val="decimal"/>
      <w:lvlText w:val="%4."/>
      <w:lvlJc w:val="left"/>
      <w:pPr>
        <w:tabs>
          <w:tab w:val="num" w:pos="2880"/>
        </w:tabs>
        <w:ind w:left="2880" w:hanging="360"/>
      </w:pPr>
    </w:lvl>
    <w:lvl w:ilvl="4" w:tplc="A8400888" w:tentative="1">
      <w:start w:val="1"/>
      <w:numFmt w:val="decimal"/>
      <w:lvlText w:val="%5."/>
      <w:lvlJc w:val="left"/>
      <w:pPr>
        <w:tabs>
          <w:tab w:val="num" w:pos="3600"/>
        </w:tabs>
        <w:ind w:left="3600" w:hanging="360"/>
      </w:pPr>
    </w:lvl>
    <w:lvl w:ilvl="5" w:tplc="A372F086" w:tentative="1">
      <w:start w:val="1"/>
      <w:numFmt w:val="decimal"/>
      <w:lvlText w:val="%6."/>
      <w:lvlJc w:val="left"/>
      <w:pPr>
        <w:tabs>
          <w:tab w:val="num" w:pos="4320"/>
        </w:tabs>
        <w:ind w:left="4320" w:hanging="360"/>
      </w:pPr>
    </w:lvl>
    <w:lvl w:ilvl="6" w:tplc="DF401C1E" w:tentative="1">
      <w:start w:val="1"/>
      <w:numFmt w:val="decimal"/>
      <w:lvlText w:val="%7."/>
      <w:lvlJc w:val="left"/>
      <w:pPr>
        <w:tabs>
          <w:tab w:val="num" w:pos="5040"/>
        </w:tabs>
        <w:ind w:left="5040" w:hanging="360"/>
      </w:pPr>
    </w:lvl>
    <w:lvl w:ilvl="7" w:tplc="3612D31C" w:tentative="1">
      <w:start w:val="1"/>
      <w:numFmt w:val="decimal"/>
      <w:lvlText w:val="%8."/>
      <w:lvlJc w:val="left"/>
      <w:pPr>
        <w:tabs>
          <w:tab w:val="num" w:pos="5760"/>
        </w:tabs>
        <w:ind w:left="5760" w:hanging="360"/>
      </w:pPr>
    </w:lvl>
    <w:lvl w:ilvl="8" w:tplc="5E428690" w:tentative="1">
      <w:start w:val="1"/>
      <w:numFmt w:val="decimal"/>
      <w:lvlText w:val="%9."/>
      <w:lvlJc w:val="left"/>
      <w:pPr>
        <w:tabs>
          <w:tab w:val="num" w:pos="6480"/>
        </w:tabs>
        <w:ind w:left="6480" w:hanging="360"/>
      </w:pPr>
    </w:lvl>
  </w:abstractNum>
  <w:abstractNum w:abstractNumId="21" w15:restartNumberingAfterBreak="0">
    <w:nsid w:val="61E4288D"/>
    <w:multiLevelType w:val="hybridMultilevel"/>
    <w:tmpl w:val="D0F6EF06"/>
    <w:lvl w:ilvl="0" w:tplc="786AE490">
      <w:start w:val="4"/>
      <w:numFmt w:val="decimal"/>
      <w:lvlText w:val="%1."/>
      <w:lvlJc w:val="left"/>
      <w:pPr>
        <w:tabs>
          <w:tab w:val="num" w:pos="720"/>
        </w:tabs>
        <w:ind w:left="720" w:hanging="360"/>
      </w:pPr>
    </w:lvl>
    <w:lvl w:ilvl="1" w:tplc="E53E09E6">
      <w:start w:val="4"/>
      <w:numFmt w:val="upperLetter"/>
      <w:lvlText w:val="%2."/>
      <w:lvlJc w:val="left"/>
      <w:pPr>
        <w:tabs>
          <w:tab w:val="num" w:pos="1440"/>
        </w:tabs>
        <w:ind w:left="1440" w:hanging="360"/>
      </w:pPr>
    </w:lvl>
    <w:lvl w:ilvl="2" w:tplc="0FBE43B4" w:tentative="1">
      <w:start w:val="1"/>
      <w:numFmt w:val="decimal"/>
      <w:lvlText w:val="%3."/>
      <w:lvlJc w:val="left"/>
      <w:pPr>
        <w:tabs>
          <w:tab w:val="num" w:pos="2160"/>
        </w:tabs>
        <w:ind w:left="2160" w:hanging="360"/>
      </w:pPr>
    </w:lvl>
    <w:lvl w:ilvl="3" w:tplc="D16EFCF8" w:tentative="1">
      <w:start w:val="1"/>
      <w:numFmt w:val="decimal"/>
      <w:lvlText w:val="%4."/>
      <w:lvlJc w:val="left"/>
      <w:pPr>
        <w:tabs>
          <w:tab w:val="num" w:pos="2880"/>
        </w:tabs>
        <w:ind w:left="2880" w:hanging="360"/>
      </w:pPr>
    </w:lvl>
    <w:lvl w:ilvl="4" w:tplc="5F84C864" w:tentative="1">
      <w:start w:val="1"/>
      <w:numFmt w:val="decimal"/>
      <w:lvlText w:val="%5."/>
      <w:lvlJc w:val="left"/>
      <w:pPr>
        <w:tabs>
          <w:tab w:val="num" w:pos="3600"/>
        </w:tabs>
        <w:ind w:left="3600" w:hanging="360"/>
      </w:pPr>
    </w:lvl>
    <w:lvl w:ilvl="5" w:tplc="2E2A6A72" w:tentative="1">
      <w:start w:val="1"/>
      <w:numFmt w:val="decimal"/>
      <w:lvlText w:val="%6."/>
      <w:lvlJc w:val="left"/>
      <w:pPr>
        <w:tabs>
          <w:tab w:val="num" w:pos="4320"/>
        </w:tabs>
        <w:ind w:left="4320" w:hanging="360"/>
      </w:pPr>
    </w:lvl>
    <w:lvl w:ilvl="6" w:tplc="10527C20" w:tentative="1">
      <w:start w:val="1"/>
      <w:numFmt w:val="decimal"/>
      <w:lvlText w:val="%7."/>
      <w:lvlJc w:val="left"/>
      <w:pPr>
        <w:tabs>
          <w:tab w:val="num" w:pos="5040"/>
        </w:tabs>
        <w:ind w:left="5040" w:hanging="360"/>
      </w:pPr>
    </w:lvl>
    <w:lvl w:ilvl="7" w:tplc="5AF60212" w:tentative="1">
      <w:start w:val="1"/>
      <w:numFmt w:val="decimal"/>
      <w:lvlText w:val="%8."/>
      <w:lvlJc w:val="left"/>
      <w:pPr>
        <w:tabs>
          <w:tab w:val="num" w:pos="5760"/>
        </w:tabs>
        <w:ind w:left="5760" w:hanging="360"/>
      </w:pPr>
    </w:lvl>
    <w:lvl w:ilvl="8" w:tplc="B0D2EAF6" w:tentative="1">
      <w:start w:val="1"/>
      <w:numFmt w:val="decimal"/>
      <w:lvlText w:val="%9."/>
      <w:lvlJc w:val="left"/>
      <w:pPr>
        <w:tabs>
          <w:tab w:val="num" w:pos="6480"/>
        </w:tabs>
        <w:ind w:left="6480" w:hanging="360"/>
      </w:pPr>
    </w:lvl>
  </w:abstractNum>
  <w:abstractNum w:abstractNumId="22" w15:restartNumberingAfterBreak="0">
    <w:nsid w:val="65BE69D0"/>
    <w:multiLevelType w:val="multilevel"/>
    <w:tmpl w:val="62EEE2D4"/>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3" w15:restartNumberingAfterBreak="0">
    <w:nsid w:val="6DCA2481"/>
    <w:multiLevelType w:val="hybridMultilevel"/>
    <w:tmpl w:val="1F52E078"/>
    <w:lvl w:ilvl="0" w:tplc="D52A36E2">
      <w:start w:val="2"/>
      <w:numFmt w:val="upperRoman"/>
      <w:lvlText w:val="%1."/>
      <w:lvlJc w:val="right"/>
      <w:pPr>
        <w:tabs>
          <w:tab w:val="num" w:pos="720"/>
        </w:tabs>
        <w:ind w:left="720" w:hanging="360"/>
      </w:pPr>
    </w:lvl>
    <w:lvl w:ilvl="1" w:tplc="ECFAB56E" w:tentative="1">
      <w:start w:val="1"/>
      <w:numFmt w:val="decimal"/>
      <w:lvlText w:val="%2."/>
      <w:lvlJc w:val="left"/>
      <w:pPr>
        <w:tabs>
          <w:tab w:val="num" w:pos="1440"/>
        </w:tabs>
        <w:ind w:left="1440" w:hanging="360"/>
      </w:pPr>
    </w:lvl>
    <w:lvl w:ilvl="2" w:tplc="C7C09650" w:tentative="1">
      <w:start w:val="1"/>
      <w:numFmt w:val="decimal"/>
      <w:lvlText w:val="%3."/>
      <w:lvlJc w:val="left"/>
      <w:pPr>
        <w:tabs>
          <w:tab w:val="num" w:pos="2160"/>
        </w:tabs>
        <w:ind w:left="2160" w:hanging="360"/>
      </w:pPr>
    </w:lvl>
    <w:lvl w:ilvl="3" w:tplc="2700ACF2" w:tentative="1">
      <w:start w:val="1"/>
      <w:numFmt w:val="decimal"/>
      <w:lvlText w:val="%4."/>
      <w:lvlJc w:val="left"/>
      <w:pPr>
        <w:tabs>
          <w:tab w:val="num" w:pos="2880"/>
        </w:tabs>
        <w:ind w:left="2880" w:hanging="360"/>
      </w:pPr>
    </w:lvl>
    <w:lvl w:ilvl="4" w:tplc="40601A62" w:tentative="1">
      <w:start w:val="1"/>
      <w:numFmt w:val="decimal"/>
      <w:lvlText w:val="%5."/>
      <w:lvlJc w:val="left"/>
      <w:pPr>
        <w:tabs>
          <w:tab w:val="num" w:pos="3600"/>
        </w:tabs>
        <w:ind w:left="3600" w:hanging="360"/>
      </w:pPr>
    </w:lvl>
    <w:lvl w:ilvl="5" w:tplc="60C27564" w:tentative="1">
      <w:start w:val="1"/>
      <w:numFmt w:val="decimal"/>
      <w:lvlText w:val="%6."/>
      <w:lvlJc w:val="left"/>
      <w:pPr>
        <w:tabs>
          <w:tab w:val="num" w:pos="4320"/>
        </w:tabs>
        <w:ind w:left="4320" w:hanging="360"/>
      </w:pPr>
    </w:lvl>
    <w:lvl w:ilvl="6" w:tplc="0FF819CA" w:tentative="1">
      <w:start w:val="1"/>
      <w:numFmt w:val="decimal"/>
      <w:lvlText w:val="%7."/>
      <w:lvlJc w:val="left"/>
      <w:pPr>
        <w:tabs>
          <w:tab w:val="num" w:pos="5040"/>
        </w:tabs>
        <w:ind w:left="5040" w:hanging="360"/>
      </w:pPr>
    </w:lvl>
    <w:lvl w:ilvl="7" w:tplc="98F0D4D2" w:tentative="1">
      <w:start w:val="1"/>
      <w:numFmt w:val="decimal"/>
      <w:lvlText w:val="%8."/>
      <w:lvlJc w:val="left"/>
      <w:pPr>
        <w:tabs>
          <w:tab w:val="num" w:pos="5760"/>
        </w:tabs>
        <w:ind w:left="5760" w:hanging="360"/>
      </w:pPr>
    </w:lvl>
    <w:lvl w:ilvl="8" w:tplc="3E8AB8F0" w:tentative="1">
      <w:start w:val="1"/>
      <w:numFmt w:val="decimal"/>
      <w:lvlText w:val="%9."/>
      <w:lvlJc w:val="left"/>
      <w:pPr>
        <w:tabs>
          <w:tab w:val="num" w:pos="6480"/>
        </w:tabs>
        <w:ind w:left="6480" w:hanging="360"/>
      </w:pPr>
    </w:lvl>
  </w:abstractNum>
  <w:abstractNum w:abstractNumId="24" w15:restartNumberingAfterBreak="0">
    <w:nsid w:val="6F5D1817"/>
    <w:multiLevelType w:val="hybridMultilevel"/>
    <w:tmpl w:val="B3208A3A"/>
    <w:lvl w:ilvl="0" w:tplc="479A609E">
      <w:start w:val="8"/>
      <w:numFmt w:val="upperRoman"/>
      <w:lvlText w:val="%1."/>
      <w:lvlJc w:val="right"/>
      <w:pPr>
        <w:tabs>
          <w:tab w:val="num" w:pos="720"/>
        </w:tabs>
        <w:ind w:left="720" w:hanging="360"/>
      </w:pPr>
    </w:lvl>
    <w:lvl w:ilvl="1" w:tplc="E8A49F92">
      <w:start w:val="1"/>
      <w:numFmt w:val="decimal"/>
      <w:lvlText w:val="%2."/>
      <w:lvlJc w:val="left"/>
      <w:pPr>
        <w:tabs>
          <w:tab w:val="num" w:pos="1440"/>
        </w:tabs>
        <w:ind w:left="1440" w:hanging="360"/>
      </w:pPr>
    </w:lvl>
    <w:lvl w:ilvl="2" w:tplc="16B09B9E" w:tentative="1">
      <w:start w:val="1"/>
      <w:numFmt w:val="decimal"/>
      <w:lvlText w:val="%3."/>
      <w:lvlJc w:val="left"/>
      <w:pPr>
        <w:tabs>
          <w:tab w:val="num" w:pos="2160"/>
        </w:tabs>
        <w:ind w:left="2160" w:hanging="360"/>
      </w:pPr>
    </w:lvl>
    <w:lvl w:ilvl="3" w:tplc="A3EE6208" w:tentative="1">
      <w:start w:val="1"/>
      <w:numFmt w:val="decimal"/>
      <w:lvlText w:val="%4."/>
      <w:lvlJc w:val="left"/>
      <w:pPr>
        <w:tabs>
          <w:tab w:val="num" w:pos="2880"/>
        </w:tabs>
        <w:ind w:left="2880" w:hanging="360"/>
      </w:pPr>
    </w:lvl>
    <w:lvl w:ilvl="4" w:tplc="266C59FC" w:tentative="1">
      <w:start w:val="1"/>
      <w:numFmt w:val="decimal"/>
      <w:lvlText w:val="%5."/>
      <w:lvlJc w:val="left"/>
      <w:pPr>
        <w:tabs>
          <w:tab w:val="num" w:pos="3600"/>
        </w:tabs>
        <w:ind w:left="3600" w:hanging="360"/>
      </w:pPr>
    </w:lvl>
    <w:lvl w:ilvl="5" w:tplc="8C868E1E" w:tentative="1">
      <w:start w:val="1"/>
      <w:numFmt w:val="decimal"/>
      <w:lvlText w:val="%6."/>
      <w:lvlJc w:val="left"/>
      <w:pPr>
        <w:tabs>
          <w:tab w:val="num" w:pos="4320"/>
        </w:tabs>
        <w:ind w:left="4320" w:hanging="360"/>
      </w:pPr>
    </w:lvl>
    <w:lvl w:ilvl="6" w:tplc="A3A0C76E" w:tentative="1">
      <w:start w:val="1"/>
      <w:numFmt w:val="decimal"/>
      <w:lvlText w:val="%7."/>
      <w:lvlJc w:val="left"/>
      <w:pPr>
        <w:tabs>
          <w:tab w:val="num" w:pos="5040"/>
        </w:tabs>
        <w:ind w:left="5040" w:hanging="360"/>
      </w:pPr>
    </w:lvl>
    <w:lvl w:ilvl="7" w:tplc="5D8E7962" w:tentative="1">
      <w:start w:val="1"/>
      <w:numFmt w:val="decimal"/>
      <w:lvlText w:val="%8."/>
      <w:lvlJc w:val="left"/>
      <w:pPr>
        <w:tabs>
          <w:tab w:val="num" w:pos="5760"/>
        </w:tabs>
        <w:ind w:left="5760" w:hanging="360"/>
      </w:pPr>
    </w:lvl>
    <w:lvl w:ilvl="8" w:tplc="23E8F328" w:tentative="1">
      <w:start w:val="1"/>
      <w:numFmt w:val="decimal"/>
      <w:lvlText w:val="%9."/>
      <w:lvlJc w:val="left"/>
      <w:pPr>
        <w:tabs>
          <w:tab w:val="num" w:pos="6480"/>
        </w:tabs>
        <w:ind w:left="6480" w:hanging="360"/>
      </w:pPr>
    </w:lvl>
  </w:abstractNum>
  <w:abstractNum w:abstractNumId="25" w15:restartNumberingAfterBreak="0">
    <w:nsid w:val="708569AD"/>
    <w:multiLevelType w:val="hybridMultilevel"/>
    <w:tmpl w:val="9D92562E"/>
    <w:lvl w:ilvl="0" w:tplc="9CEA65E4">
      <w:start w:val="3"/>
      <w:numFmt w:val="decimal"/>
      <w:lvlText w:val="%1."/>
      <w:lvlJc w:val="left"/>
      <w:pPr>
        <w:tabs>
          <w:tab w:val="num" w:pos="720"/>
        </w:tabs>
        <w:ind w:left="720" w:hanging="360"/>
      </w:pPr>
    </w:lvl>
    <w:lvl w:ilvl="1" w:tplc="4DBC9A40">
      <w:start w:val="3"/>
      <w:numFmt w:val="upperLetter"/>
      <w:lvlText w:val="%2."/>
      <w:lvlJc w:val="left"/>
      <w:pPr>
        <w:tabs>
          <w:tab w:val="num" w:pos="1440"/>
        </w:tabs>
        <w:ind w:left="1440" w:hanging="360"/>
      </w:pPr>
    </w:lvl>
    <w:lvl w:ilvl="2" w:tplc="F56A8430" w:tentative="1">
      <w:start w:val="1"/>
      <w:numFmt w:val="decimal"/>
      <w:lvlText w:val="%3."/>
      <w:lvlJc w:val="left"/>
      <w:pPr>
        <w:tabs>
          <w:tab w:val="num" w:pos="2160"/>
        </w:tabs>
        <w:ind w:left="2160" w:hanging="360"/>
      </w:pPr>
    </w:lvl>
    <w:lvl w:ilvl="3" w:tplc="AE36D818" w:tentative="1">
      <w:start w:val="1"/>
      <w:numFmt w:val="decimal"/>
      <w:lvlText w:val="%4."/>
      <w:lvlJc w:val="left"/>
      <w:pPr>
        <w:tabs>
          <w:tab w:val="num" w:pos="2880"/>
        </w:tabs>
        <w:ind w:left="2880" w:hanging="360"/>
      </w:pPr>
    </w:lvl>
    <w:lvl w:ilvl="4" w:tplc="CBB687DA" w:tentative="1">
      <w:start w:val="1"/>
      <w:numFmt w:val="decimal"/>
      <w:lvlText w:val="%5."/>
      <w:lvlJc w:val="left"/>
      <w:pPr>
        <w:tabs>
          <w:tab w:val="num" w:pos="3600"/>
        </w:tabs>
        <w:ind w:left="3600" w:hanging="360"/>
      </w:pPr>
    </w:lvl>
    <w:lvl w:ilvl="5" w:tplc="35DC8F3C" w:tentative="1">
      <w:start w:val="1"/>
      <w:numFmt w:val="decimal"/>
      <w:lvlText w:val="%6."/>
      <w:lvlJc w:val="left"/>
      <w:pPr>
        <w:tabs>
          <w:tab w:val="num" w:pos="4320"/>
        </w:tabs>
        <w:ind w:left="4320" w:hanging="360"/>
      </w:pPr>
    </w:lvl>
    <w:lvl w:ilvl="6" w:tplc="89F606F0" w:tentative="1">
      <w:start w:val="1"/>
      <w:numFmt w:val="decimal"/>
      <w:lvlText w:val="%7."/>
      <w:lvlJc w:val="left"/>
      <w:pPr>
        <w:tabs>
          <w:tab w:val="num" w:pos="5040"/>
        </w:tabs>
        <w:ind w:left="5040" w:hanging="360"/>
      </w:pPr>
    </w:lvl>
    <w:lvl w:ilvl="7" w:tplc="60CE1CB8" w:tentative="1">
      <w:start w:val="1"/>
      <w:numFmt w:val="decimal"/>
      <w:lvlText w:val="%8."/>
      <w:lvlJc w:val="left"/>
      <w:pPr>
        <w:tabs>
          <w:tab w:val="num" w:pos="5760"/>
        </w:tabs>
        <w:ind w:left="5760" w:hanging="360"/>
      </w:pPr>
    </w:lvl>
    <w:lvl w:ilvl="8" w:tplc="44BEB3A4" w:tentative="1">
      <w:start w:val="1"/>
      <w:numFmt w:val="decimal"/>
      <w:lvlText w:val="%9."/>
      <w:lvlJc w:val="left"/>
      <w:pPr>
        <w:tabs>
          <w:tab w:val="num" w:pos="6480"/>
        </w:tabs>
        <w:ind w:left="6480" w:hanging="360"/>
      </w:pPr>
    </w:lvl>
  </w:abstractNum>
  <w:abstractNum w:abstractNumId="26"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7" w15:restartNumberingAfterBreak="0">
    <w:nsid w:val="71CE402A"/>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8" w15:restartNumberingAfterBreak="0">
    <w:nsid w:val="723A6513"/>
    <w:multiLevelType w:val="multilevel"/>
    <w:tmpl w:val="BF8280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5F1474"/>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0" w15:restartNumberingAfterBreak="0">
    <w:nsid w:val="7CE83421"/>
    <w:multiLevelType w:val="hybridMultilevel"/>
    <w:tmpl w:val="24C88CB2"/>
    <w:lvl w:ilvl="0" w:tplc="2A488EEE">
      <w:start w:val="4"/>
      <w:numFmt w:val="decimal"/>
      <w:lvlText w:val="%1."/>
      <w:lvlJc w:val="left"/>
      <w:pPr>
        <w:tabs>
          <w:tab w:val="num" w:pos="720"/>
        </w:tabs>
        <w:ind w:left="720" w:hanging="360"/>
      </w:pPr>
    </w:lvl>
    <w:lvl w:ilvl="1" w:tplc="E8E6688E">
      <w:start w:val="4"/>
      <w:numFmt w:val="upperLetter"/>
      <w:lvlText w:val="%2."/>
      <w:lvlJc w:val="left"/>
      <w:pPr>
        <w:tabs>
          <w:tab w:val="num" w:pos="1440"/>
        </w:tabs>
        <w:ind w:left="1440" w:hanging="360"/>
      </w:pPr>
    </w:lvl>
    <w:lvl w:ilvl="2" w:tplc="72B2741A" w:tentative="1">
      <w:start w:val="1"/>
      <w:numFmt w:val="decimal"/>
      <w:lvlText w:val="%3."/>
      <w:lvlJc w:val="left"/>
      <w:pPr>
        <w:tabs>
          <w:tab w:val="num" w:pos="2160"/>
        </w:tabs>
        <w:ind w:left="2160" w:hanging="360"/>
      </w:pPr>
    </w:lvl>
    <w:lvl w:ilvl="3" w:tplc="A0E4B3AE" w:tentative="1">
      <w:start w:val="1"/>
      <w:numFmt w:val="decimal"/>
      <w:lvlText w:val="%4."/>
      <w:lvlJc w:val="left"/>
      <w:pPr>
        <w:tabs>
          <w:tab w:val="num" w:pos="2880"/>
        </w:tabs>
        <w:ind w:left="2880" w:hanging="360"/>
      </w:pPr>
    </w:lvl>
    <w:lvl w:ilvl="4" w:tplc="B588D6B8" w:tentative="1">
      <w:start w:val="1"/>
      <w:numFmt w:val="decimal"/>
      <w:lvlText w:val="%5."/>
      <w:lvlJc w:val="left"/>
      <w:pPr>
        <w:tabs>
          <w:tab w:val="num" w:pos="3600"/>
        </w:tabs>
        <w:ind w:left="3600" w:hanging="360"/>
      </w:pPr>
    </w:lvl>
    <w:lvl w:ilvl="5" w:tplc="E9027A7C" w:tentative="1">
      <w:start w:val="1"/>
      <w:numFmt w:val="decimal"/>
      <w:lvlText w:val="%6."/>
      <w:lvlJc w:val="left"/>
      <w:pPr>
        <w:tabs>
          <w:tab w:val="num" w:pos="4320"/>
        </w:tabs>
        <w:ind w:left="4320" w:hanging="360"/>
      </w:pPr>
    </w:lvl>
    <w:lvl w:ilvl="6" w:tplc="81AE787C" w:tentative="1">
      <w:start w:val="1"/>
      <w:numFmt w:val="decimal"/>
      <w:lvlText w:val="%7."/>
      <w:lvlJc w:val="left"/>
      <w:pPr>
        <w:tabs>
          <w:tab w:val="num" w:pos="5040"/>
        </w:tabs>
        <w:ind w:left="5040" w:hanging="360"/>
      </w:pPr>
    </w:lvl>
    <w:lvl w:ilvl="7" w:tplc="A8B2302A" w:tentative="1">
      <w:start w:val="1"/>
      <w:numFmt w:val="decimal"/>
      <w:lvlText w:val="%8."/>
      <w:lvlJc w:val="left"/>
      <w:pPr>
        <w:tabs>
          <w:tab w:val="num" w:pos="5760"/>
        </w:tabs>
        <w:ind w:left="5760" w:hanging="360"/>
      </w:pPr>
    </w:lvl>
    <w:lvl w:ilvl="8" w:tplc="03E01C3A" w:tentative="1">
      <w:start w:val="1"/>
      <w:numFmt w:val="decimal"/>
      <w:lvlText w:val="%9."/>
      <w:lvlJc w:val="left"/>
      <w:pPr>
        <w:tabs>
          <w:tab w:val="num" w:pos="6480"/>
        </w:tabs>
        <w:ind w:left="6480" w:hanging="360"/>
      </w:pPr>
    </w:lvl>
  </w:abstractNum>
  <w:num w:numId="1" w16cid:durableId="1887640633">
    <w:abstractNumId w:val="16"/>
  </w:num>
  <w:num w:numId="2" w16cid:durableId="1127819093">
    <w:abstractNumId w:val="19"/>
  </w:num>
  <w:num w:numId="3" w16cid:durableId="950012417">
    <w:abstractNumId w:val="12"/>
  </w:num>
  <w:num w:numId="4" w16cid:durableId="1153720554">
    <w:abstractNumId w:val="22"/>
  </w:num>
  <w:num w:numId="5" w16cid:durableId="175272434">
    <w:abstractNumId w:val="29"/>
  </w:num>
  <w:num w:numId="6" w16cid:durableId="554008328">
    <w:abstractNumId w:val="5"/>
  </w:num>
  <w:num w:numId="7" w16cid:durableId="581791282">
    <w:abstractNumId w:val="14"/>
  </w:num>
  <w:num w:numId="8" w16cid:durableId="1243103372">
    <w:abstractNumId w:val="3"/>
  </w:num>
  <w:num w:numId="9" w16cid:durableId="86967304">
    <w:abstractNumId w:val="27"/>
  </w:num>
  <w:num w:numId="10" w16cid:durableId="240215351">
    <w:abstractNumId w:val="1"/>
  </w:num>
  <w:num w:numId="11" w16cid:durableId="1898860675">
    <w:abstractNumId w:val="26"/>
  </w:num>
  <w:num w:numId="12" w16cid:durableId="1066146112">
    <w:abstractNumId w:val="28"/>
    <w:lvlOverride w:ilvl="0">
      <w:lvl w:ilvl="0">
        <w:numFmt w:val="upperRoman"/>
        <w:lvlText w:val="%1."/>
        <w:lvlJc w:val="right"/>
      </w:lvl>
    </w:lvlOverride>
  </w:num>
  <w:num w:numId="13" w16cid:durableId="1765687501">
    <w:abstractNumId w:val="28"/>
    <w:lvlOverride w:ilvl="0">
      <w:lvl w:ilvl="0">
        <w:start w:val="1"/>
        <w:numFmt w:val="upperLetter"/>
        <w:lvlText w:val="%1."/>
        <w:lvlJc w:val="right"/>
        <w:rPr>
          <w:rFonts w:ascii="Century Gothic" w:eastAsiaTheme="minorHAnsi" w:hAnsi="Century Gothic" w:cs="Arial"/>
        </w:rPr>
      </w:lvl>
    </w:lvlOverride>
    <w:lvlOverride w:ilvl="1">
      <w:lvl w:ilvl="1">
        <w:numFmt w:val="upperLetter"/>
        <w:lvlText w:val="%2."/>
        <w:lvlJc w:val="left"/>
      </w:lvl>
    </w:lvlOverride>
  </w:num>
  <w:num w:numId="14" w16cid:durableId="515001717">
    <w:abstractNumId w:val="23"/>
  </w:num>
  <w:num w:numId="15" w16cid:durableId="841701362">
    <w:abstractNumId w:val="6"/>
  </w:num>
  <w:num w:numId="16" w16cid:durableId="2013947494">
    <w:abstractNumId w:val="7"/>
  </w:num>
  <w:num w:numId="17" w16cid:durableId="394859089">
    <w:abstractNumId w:val="7"/>
  </w:num>
  <w:num w:numId="18" w16cid:durableId="2098478832">
    <w:abstractNumId w:val="11"/>
  </w:num>
  <w:num w:numId="19" w16cid:durableId="1332945760">
    <w:abstractNumId w:val="25"/>
  </w:num>
  <w:num w:numId="20" w16cid:durableId="1198852583">
    <w:abstractNumId w:val="30"/>
  </w:num>
  <w:num w:numId="21" w16cid:durableId="910311966">
    <w:abstractNumId w:val="9"/>
  </w:num>
  <w:num w:numId="22" w16cid:durableId="1917396455">
    <w:abstractNumId w:val="9"/>
  </w:num>
  <w:num w:numId="23" w16cid:durableId="1540823245">
    <w:abstractNumId w:val="15"/>
  </w:num>
  <w:num w:numId="24" w16cid:durableId="834413496">
    <w:abstractNumId w:val="15"/>
  </w:num>
  <w:num w:numId="25" w16cid:durableId="1288387096">
    <w:abstractNumId w:val="13"/>
  </w:num>
  <w:num w:numId="26" w16cid:durableId="1235624384">
    <w:abstractNumId w:val="13"/>
  </w:num>
  <w:num w:numId="27" w16cid:durableId="975835628">
    <w:abstractNumId w:val="8"/>
  </w:num>
  <w:num w:numId="28" w16cid:durableId="1623415530">
    <w:abstractNumId w:val="17"/>
  </w:num>
  <w:num w:numId="29" w16cid:durableId="1999845085">
    <w:abstractNumId w:val="24"/>
  </w:num>
  <w:num w:numId="30" w16cid:durableId="436218804">
    <w:abstractNumId w:val="24"/>
  </w:num>
  <w:num w:numId="31" w16cid:durableId="1155685251">
    <w:abstractNumId w:val="2"/>
  </w:num>
  <w:num w:numId="32" w16cid:durableId="1524124628">
    <w:abstractNumId w:val="18"/>
  </w:num>
  <w:num w:numId="33" w16cid:durableId="401374216">
    <w:abstractNumId w:val="18"/>
  </w:num>
  <w:num w:numId="34" w16cid:durableId="790321270">
    <w:abstractNumId w:val="10"/>
  </w:num>
  <w:num w:numId="35" w16cid:durableId="174613140">
    <w:abstractNumId w:val="4"/>
  </w:num>
  <w:num w:numId="36" w16cid:durableId="344939668">
    <w:abstractNumId w:val="21"/>
  </w:num>
  <w:num w:numId="37" w16cid:durableId="385106992">
    <w:abstractNumId w:val="20"/>
  </w:num>
  <w:num w:numId="38" w16cid:durableId="1438253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1A"/>
    <w:rsid w:val="00043993"/>
    <w:rsid w:val="00044BBF"/>
    <w:rsid w:val="00055227"/>
    <w:rsid w:val="0007196B"/>
    <w:rsid w:val="00074389"/>
    <w:rsid w:val="000809A7"/>
    <w:rsid w:val="000A7AEF"/>
    <w:rsid w:val="000B31AF"/>
    <w:rsid w:val="000C1664"/>
    <w:rsid w:val="000C2B36"/>
    <w:rsid w:val="000C5AA8"/>
    <w:rsid w:val="000D7167"/>
    <w:rsid w:val="0014046B"/>
    <w:rsid w:val="001405DC"/>
    <w:rsid w:val="001433AA"/>
    <w:rsid w:val="0014454F"/>
    <w:rsid w:val="0016761D"/>
    <w:rsid w:val="001756F3"/>
    <w:rsid w:val="0018387F"/>
    <w:rsid w:val="0019557F"/>
    <w:rsid w:val="001977AD"/>
    <w:rsid w:val="001B40AD"/>
    <w:rsid w:val="001D0184"/>
    <w:rsid w:val="001F2768"/>
    <w:rsid w:val="001F69A7"/>
    <w:rsid w:val="002050AC"/>
    <w:rsid w:val="00213767"/>
    <w:rsid w:val="002200FE"/>
    <w:rsid w:val="00237D4B"/>
    <w:rsid w:val="00243542"/>
    <w:rsid w:val="00244C0D"/>
    <w:rsid w:val="00285971"/>
    <w:rsid w:val="002B44C0"/>
    <w:rsid w:val="002D4552"/>
    <w:rsid w:val="002F57EE"/>
    <w:rsid w:val="003566B4"/>
    <w:rsid w:val="00384D8F"/>
    <w:rsid w:val="00385F26"/>
    <w:rsid w:val="003939B2"/>
    <w:rsid w:val="003A5B09"/>
    <w:rsid w:val="003C0DBC"/>
    <w:rsid w:val="003C7519"/>
    <w:rsid w:val="003F7C1A"/>
    <w:rsid w:val="00404144"/>
    <w:rsid w:val="00413DC8"/>
    <w:rsid w:val="00464788"/>
    <w:rsid w:val="00492C36"/>
    <w:rsid w:val="004961C2"/>
    <w:rsid w:val="00497160"/>
    <w:rsid w:val="00497AB5"/>
    <w:rsid w:val="004A04C6"/>
    <w:rsid w:val="004B21E8"/>
    <w:rsid w:val="004D0780"/>
    <w:rsid w:val="004D53F9"/>
    <w:rsid w:val="004D5595"/>
    <w:rsid w:val="005000C9"/>
    <w:rsid w:val="00503EBA"/>
    <w:rsid w:val="005109C3"/>
    <w:rsid w:val="00517F69"/>
    <w:rsid w:val="005276EE"/>
    <w:rsid w:val="00551B20"/>
    <w:rsid w:val="00556DD9"/>
    <w:rsid w:val="005620D4"/>
    <w:rsid w:val="0056421F"/>
    <w:rsid w:val="00572F55"/>
    <w:rsid w:val="005915AC"/>
    <w:rsid w:val="005954C5"/>
    <w:rsid w:val="00597565"/>
    <w:rsid w:val="005A06B3"/>
    <w:rsid w:val="005A14AE"/>
    <w:rsid w:val="005A3869"/>
    <w:rsid w:val="005B29EF"/>
    <w:rsid w:val="005B70D5"/>
    <w:rsid w:val="005D08BE"/>
    <w:rsid w:val="005F1785"/>
    <w:rsid w:val="00622259"/>
    <w:rsid w:val="0062450E"/>
    <w:rsid w:val="00641741"/>
    <w:rsid w:val="00656455"/>
    <w:rsid w:val="00665F5E"/>
    <w:rsid w:val="00666C1E"/>
    <w:rsid w:val="006837D4"/>
    <w:rsid w:val="006841E8"/>
    <w:rsid w:val="00691D73"/>
    <w:rsid w:val="00692C04"/>
    <w:rsid w:val="006C6A0C"/>
    <w:rsid w:val="006F1A78"/>
    <w:rsid w:val="006F5384"/>
    <w:rsid w:val="00702DDD"/>
    <w:rsid w:val="00716677"/>
    <w:rsid w:val="00717895"/>
    <w:rsid w:val="00736ADD"/>
    <w:rsid w:val="00750BF6"/>
    <w:rsid w:val="0075191A"/>
    <w:rsid w:val="00761512"/>
    <w:rsid w:val="00762989"/>
    <w:rsid w:val="00763525"/>
    <w:rsid w:val="00781CE1"/>
    <w:rsid w:val="007C4311"/>
    <w:rsid w:val="007F70A6"/>
    <w:rsid w:val="00800D2A"/>
    <w:rsid w:val="00811B86"/>
    <w:rsid w:val="0081333F"/>
    <w:rsid w:val="00817DB4"/>
    <w:rsid w:val="00840CF7"/>
    <w:rsid w:val="008616DD"/>
    <w:rsid w:val="0086192E"/>
    <w:rsid w:val="008A5C9F"/>
    <w:rsid w:val="008B4BF2"/>
    <w:rsid w:val="008D181F"/>
    <w:rsid w:val="008D1E28"/>
    <w:rsid w:val="008D3809"/>
    <w:rsid w:val="008D4662"/>
    <w:rsid w:val="008E3A9E"/>
    <w:rsid w:val="008F30DF"/>
    <w:rsid w:val="009014B6"/>
    <w:rsid w:val="0091097D"/>
    <w:rsid w:val="009168B2"/>
    <w:rsid w:val="00937B38"/>
    <w:rsid w:val="0097468C"/>
    <w:rsid w:val="009A6136"/>
    <w:rsid w:val="009B354D"/>
    <w:rsid w:val="009B4F58"/>
    <w:rsid w:val="009D1EDB"/>
    <w:rsid w:val="009D7B6F"/>
    <w:rsid w:val="009E0257"/>
    <w:rsid w:val="009E63D7"/>
    <w:rsid w:val="00A008FD"/>
    <w:rsid w:val="00A044D5"/>
    <w:rsid w:val="00A16323"/>
    <w:rsid w:val="00A1634E"/>
    <w:rsid w:val="00A17074"/>
    <w:rsid w:val="00A31AE6"/>
    <w:rsid w:val="00A40022"/>
    <w:rsid w:val="00A5039D"/>
    <w:rsid w:val="00A77BCB"/>
    <w:rsid w:val="00AA2BE9"/>
    <w:rsid w:val="00AA5317"/>
    <w:rsid w:val="00AB30F3"/>
    <w:rsid w:val="00AB771A"/>
    <w:rsid w:val="00AC1FED"/>
    <w:rsid w:val="00AC5287"/>
    <w:rsid w:val="00AF39FF"/>
    <w:rsid w:val="00AF6008"/>
    <w:rsid w:val="00B01A05"/>
    <w:rsid w:val="00B300F4"/>
    <w:rsid w:val="00B40948"/>
    <w:rsid w:val="00B50C12"/>
    <w:rsid w:val="00B622FB"/>
    <w:rsid w:val="00B753BF"/>
    <w:rsid w:val="00B90509"/>
    <w:rsid w:val="00BB0C36"/>
    <w:rsid w:val="00BC6821"/>
    <w:rsid w:val="00BF3DE2"/>
    <w:rsid w:val="00BF7662"/>
    <w:rsid w:val="00C44DFA"/>
    <w:rsid w:val="00C45C77"/>
    <w:rsid w:val="00C739B9"/>
    <w:rsid w:val="00C74202"/>
    <w:rsid w:val="00C77741"/>
    <w:rsid w:val="00C80620"/>
    <w:rsid w:val="00CA64DD"/>
    <w:rsid w:val="00CF53DC"/>
    <w:rsid w:val="00D20D28"/>
    <w:rsid w:val="00D3383E"/>
    <w:rsid w:val="00D404D2"/>
    <w:rsid w:val="00D75350"/>
    <w:rsid w:val="00D82800"/>
    <w:rsid w:val="00DB2926"/>
    <w:rsid w:val="00DE6C8B"/>
    <w:rsid w:val="00DF00E4"/>
    <w:rsid w:val="00DF2717"/>
    <w:rsid w:val="00E26AB8"/>
    <w:rsid w:val="00E6387A"/>
    <w:rsid w:val="00E75CF6"/>
    <w:rsid w:val="00E75D3C"/>
    <w:rsid w:val="00E829FC"/>
    <w:rsid w:val="00E8526C"/>
    <w:rsid w:val="00E936FD"/>
    <w:rsid w:val="00EB6A86"/>
    <w:rsid w:val="00EE6A02"/>
    <w:rsid w:val="00F157D7"/>
    <w:rsid w:val="00F17080"/>
    <w:rsid w:val="00F36F1D"/>
    <w:rsid w:val="00F54105"/>
    <w:rsid w:val="00F54EB7"/>
    <w:rsid w:val="00F60F1B"/>
    <w:rsid w:val="00F918B4"/>
    <w:rsid w:val="00FB42FA"/>
    <w:rsid w:val="00FB7A35"/>
    <w:rsid w:val="00FC3406"/>
    <w:rsid w:val="00FC354C"/>
    <w:rsid w:val="00FC6B28"/>
    <w:rsid w:val="00FD3860"/>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01DA1"/>
  <w14:defaultImageDpi w14:val="32767"/>
  <w15:docId w15:val="{A572FCAE-1B1F-45F9-BC79-A49356DC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3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spacing w:before="360"/>
    </w:pPr>
    <w:rPr>
      <w:rFonts w:asciiTheme="majorHAnsi" w:hAnsiTheme="majorHAnsi"/>
      <w:b/>
      <w:bCs/>
      <w:caps/>
    </w:rPr>
  </w:style>
  <w:style w:type="paragraph" w:styleId="TOC2">
    <w:name w:val="toc 2"/>
    <w:basedOn w:val="Normal"/>
    <w:next w:val="Normal"/>
    <w:autoRedefine/>
    <w:uiPriority w:val="39"/>
    <w:rsid w:val="009014B6"/>
    <w:pPr>
      <w:spacing w:before="240"/>
    </w:pPr>
    <w:rPr>
      <w:b/>
      <w:bCs/>
      <w:sz w:val="20"/>
      <w:szCs w:val="20"/>
    </w:rPr>
  </w:style>
  <w:style w:type="paragraph" w:styleId="TOC3">
    <w:name w:val="toc 3"/>
    <w:basedOn w:val="Normal"/>
    <w:next w:val="Normal"/>
    <w:autoRedefine/>
    <w:uiPriority w:val="39"/>
    <w:rsid w:val="009014B6"/>
    <w:pPr>
      <w:ind w:left="240"/>
    </w:pPr>
    <w:rPr>
      <w:sz w:val="20"/>
      <w:szCs w:val="20"/>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paragraph" w:styleId="TOC4">
    <w:name w:val="toc 4"/>
    <w:basedOn w:val="Normal"/>
    <w:next w:val="Normal"/>
    <w:autoRedefine/>
    <w:uiPriority w:val="39"/>
    <w:unhideWhenUsed/>
    <w:rsid w:val="00D3383E"/>
    <w:pPr>
      <w:ind w:left="480"/>
    </w:pPr>
    <w:rPr>
      <w:sz w:val="20"/>
      <w:szCs w:val="20"/>
    </w:rPr>
  </w:style>
  <w:style w:type="paragraph" w:styleId="TOC5">
    <w:name w:val="toc 5"/>
    <w:basedOn w:val="Normal"/>
    <w:next w:val="Normal"/>
    <w:autoRedefine/>
    <w:uiPriority w:val="39"/>
    <w:unhideWhenUsed/>
    <w:rsid w:val="00D3383E"/>
    <w:pPr>
      <w:ind w:left="720"/>
    </w:pPr>
    <w:rPr>
      <w:sz w:val="20"/>
      <w:szCs w:val="20"/>
    </w:rPr>
  </w:style>
  <w:style w:type="paragraph" w:styleId="TOC6">
    <w:name w:val="toc 6"/>
    <w:basedOn w:val="Normal"/>
    <w:next w:val="Normal"/>
    <w:autoRedefine/>
    <w:uiPriority w:val="39"/>
    <w:unhideWhenUsed/>
    <w:rsid w:val="00D3383E"/>
    <w:pPr>
      <w:ind w:left="960"/>
    </w:pPr>
    <w:rPr>
      <w:sz w:val="20"/>
      <w:szCs w:val="20"/>
    </w:rPr>
  </w:style>
  <w:style w:type="paragraph" w:styleId="TOC7">
    <w:name w:val="toc 7"/>
    <w:basedOn w:val="Normal"/>
    <w:next w:val="Normal"/>
    <w:autoRedefine/>
    <w:uiPriority w:val="39"/>
    <w:unhideWhenUsed/>
    <w:rsid w:val="00D3383E"/>
    <w:pPr>
      <w:ind w:left="1200"/>
    </w:pPr>
    <w:rPr>
      <w:sz w:val="20"/>
      <w:szCs w:val="20"/>
    </w:rPr>
  </w:style>
  <w:style w:type="paragraph" w:styleId="TOC8">
    <w:name w:val="toc 8"/>
    <w:basedOn w:val="Normal"/>
    <w:next w:val="Normal"/>
    <w:autoRedefine/>
    <w:uiPriority w:val="39"/>
    <w:unhideWhenUsed/>
    <w:rsid w:val="00D3383E"/>
    <w:pPr>
      <w:ind w:left="1440"/>
    </w:pPr>
    <w:rPr>
      <w:sz w:val="20"/>
      <w:szCs w:val="20"/>
    </w:rPr>
  </w:style>
  <w:style w:type="paragraph" w:styleId="TOC9">
    <w:name w:val="toc 9"/>
    <w:basedOn w:val="Normal"/>
    <w:next w:val="Normal"/>
    <w:autoRedefine/>
    <w:uiPriority w:val="39"/>
    <w:unhideWhenUsed/>
    <w:rsid w:val="00D3383E"/>
    <w:pPr>
      <w:ind w:left="16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329530">
      <w:bodyDiv w:val="1"/>
      <w:marLeft w:val="0"/>
      <w:marRight w:val="0"/>
      <w:marTop w:val="0"/>
      <w:marBottom w:val="0"/>
      <w:divBdr>
        <w:top w:val="none" w:sz="0" w:space="0" w:color="auto"/>
        <w:left w:val="none" w:sz="0" w:space="0" w:color="auto"/>
        <w:bottom w:val="none" w:sz="0" w:space="0" w:color="auto"/>
        <w:right w:val="none" w:sz="0" w:space="0" w:color="auto"/>
      </w:divBdr>
    </w:div>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486939089">
      <w:bodyDiv w:val="1"/>
      <w:marLeft w:val="0"/>
      <w:marRight w:val="0"/>
      <w:marTop w:val="0"/>
      <w:marBottom w:val="0"/>
      <w:divBdr>
        <w:top w:val="none" w:sz="0" w:space="0" w:color="auto"/>
        <w:left w:val="none" w:sz="0" w:space="0" w:color="auto"/>
        <w:bottom w:val="none" w:sz="0" w:space="0" w:color="auto"/>
        <w:right w:val="none" w:sz="0" w:space="0" w:color="auto"/>
      </w:divBdr>
      <w:divsChild>
        <w:div w:id="183709303">
          <w:marLeft w:val="1440"/>
          <w:marRight w:val="0"/>
          <w:marTop w:val="0"/>
          <w:marBottom w:val="0"/>
          <w:divBdr>
            <w:top w:val="none" w:sz="0" w:space="0" w:color="auto"/>
            <w:left w:val="none" w:sz="0" w:space="0" w:color="auto"/>
            <w:bottom w:val="none" w:sz="0" w:space="0" w:color="auto"/>
            <w:right w:val="none" w:sz="0" w:space="0" w:color="auto"/>
          </w:divBdr>
        </w:div>
        <w:div w:id="1715155185">
          <w:marLeft w:val="1440"/>
          <w:marRight w:val="0"/>
          <w:marTop w:val="0"/>
          <w:marBottom w:val="0"/>
          <w:divBdr>
            <w:top w:val="none" w:sz="0" w:space="0" w:color="auto"/>
            <w:left w:val="none" w:sz="0" w:space="0" w:color="auto"/>
            <w:bottom w:val="none" w:sz="0" w:space="0" w:color="auto"/>
            <w:right w:val="none" w:sz="0" w:space="0" w:color="auto"/>
          </w:divBdr>
        </w:div>
        <w:div w:id="1403261845">
          <w:marLeft w:val="1440"/>
          <w:marRight w:val="0"/>
          <w:marTop w:val="0"/>
          <w:marBottom w:val="0"/>
          <w:divBdr>
            <w:top w:val="none" w:sz="0" w:space="0" w:color="auto"/>
            <w:left w:val="none" w:sz="0" w:space="0" w:color="auto"/>
            <w:bottom w:val="none" w:sz="0" w:space="0" w:color="auto"/>
            <w:right w:val="none" w:sz="0" w:space="0" w:color="auto"/>
          </w:divBdr>
        </w:div>
        <w:div w:id="899055469">
          <w:marLeft w:val="1440"/>
          <w:marRight w:val="0"/>
          <w:marTop w:val="0"/>
          <w:marBottom w:val="0"/>
          <w:divBdr>
            <w:top w:val="none" w:sz="0" w:space="0" w:color="auto"/>
            <w:left w:val="none" w:sz="0" w:space="0" w:color="auto"/>
            <w:bottom w:val="none" w:sz="0" w:space="0" w:color="auto"/>
            <w:right w:val="none" w:sz="0" w:space="0" w:color="auto"/>
          </w:divBdr>
        </w:div>
        <w:div w:id="1762875562">
          <w:marLeft w:val="1440"/>
          <w:marRight w:val="0"/>
          <w:marTop w:val="0"/>
          <w:marBottom w:val="0"/>
          <w:divBdr>
            <w:top w:val="none" w:sz="0" w:space="0" w:color="auto"/>
            <w:left w:val="none" w:sz="0" w:space="0" w:color="auto"/>
            <w:bottom w:val="none" w:sz="0" w:space="0" w:color="auto"/>
            <w:right w:val="none" w:sz="0" w:space="0" w:color="auto"/>
          </w:divBdr>
        </w:div>
        <w:div w:id="1608350802">
          <w:marLeft w:val="1440"/>
          <w:marRight w:val="0"/>
          <w:marTop w:val="0"/>
          <w:marBottom w:val="0"/>
          <w:divBdr>
            <w:top w:val="none" w:sz="0" w:space="0" w:color="auto"/>
            <w:left w:val="none" w:sz="0" w:space="0" w:color="auto"/>
            <w:bottom w:val="none" w:sz="0" w:space="0" w:color="auto"/>
            <w:right w:val="none" w:sz="0" w:space="0" w:color="auto"/>
          </w:divBdr>
        </w:div>
        <w:div w:id="124082376">
          <w:marLeft w:val="1440"/>
          <w:marRight w:val="0"/>
          <w:marTop w:val="0"/>
          <w:marBottom w:val="0"/>
          <w:divBdr>
            <w:top w:val="none" w:sz="0" w:space="0" w:color="auto"/>
            <w:left w:val="none" w:sz="0" w:space="0" w:color="auto"/>
            <w:bottom w:val="none" w:sz="0" w:space="0" w:color="auto"/>
            <w:right w:val="none" w:sz="0" w:space="0" w:color="auto"/>
          </w:divBdr>
        </w:div>
        <w:div w:id="1667174929">
          <w:marLeft w:val="1440"/>
          <w:marRight w:val="0"/>
          <w:marTop w:val="0"/>
          <w:marBottom w:val="0"/>
          <w:divBdr>
            <w:top w:val="none" w:sz="0" w:space="0" w:color="auto"/>
            <w:left w:val="none" w:sz="0" w:space="0" w:color="auto"/>
            <w:bottom w:val="none" w:sz="0" w:space="0" w:color="auto"/>
            <w:right w:val="none" w:sz="0" w:space="0" w:color="auto"/>
          </w:divBdr>
        </w:div>
        <w:div w:id="462580406">
          <w:marLeft w:val="1440"/>
          <w:marRight w:val="0"/>
          <w:marTop w:val="0"/>
          <w:marBottom w:val="0"/>
          <w:divBdr>
            <w:top w:val="none" w:sz="0" w:space="0" w:color="auto"/>
            <w:left w:val="none" w:sz="0" w:space="0" w:color="auto"/>
            <w:bottom w:val="none" w:sz="0" w:space="0" w:color="auto"/>
            <w:right w:val="none" w:sz="0" w:space="0" w:color="auto"/>
          </w:divBdr>
        </w:div>
        <w:div w:id="1923251590">
          <w:marLeft w:val="1440"/>
          <w:marRight w:val="0"/>
          <w:marTop w:val="0"/>
          <w:marBottom w:val="0"/>
          <w:divBdr>
            <w:top w:val="none" w:sz="0" w:space="0" w:color="auto"/>
            <w:left w:val="none" w:sz="0" w:space="0" w:color="auto"/>
            <w:bottom w:val="none" w:sz="0" w:space="0" w:color="auto"/>
            <w:right w:val="none" w:sz="0" w:space="0" w:color="auto"/>
          </w:divBdr>
        </w:div>
        <w:div w:id="703943142">
          <w:marLeft w:val="1440"/>
          <w:marRight w:val="0"/>
          <w:marTop w:val="0"/>
          <w:marBottom w:val="0"/>
          <w:divBdr>
            <w:top w:val="none" w:sz="0" w:space="0" w:color="auto"/>
            <w:left w:val="none" w:sz="0" w:space="0" w:color="auto"/>
            <w:bottom w:val="none" w:sz="0" w:space="0" w:color="auto"/>
            <w:right w:val="none" w:sz="0" w:space="0" w:color="auto"/>
          </w:divBdr>
        </w:div>
        <w:div w:id="939484444">
          <w:marLeft w:val="1440"/>
          <w:marRight w:val="0"/>
          <w:marTop w:val="0"/>
          <w:marBottom w:val="0"/>
          <w:divBdr>
            <w:top w:val="none" w:sz="0" w:space="0" w:color="auto"/>
            <w:left w:val="none" w:sz="0" w:space="0" w:color="auto"/>
            <w:bottom w:val="none" w:sz="0" w:space="0" w:color="auto"/>
            <w:right w:val="none" w:sz="0" w:space="0" w:color="auto"/>
          </w:divBdr>
        </w:div>
        <w:div w:id="903370112">
          <w:marLeft w:val="1440"/>
          <w:marRight w:val="0"/>
          <w:marTop w:val="0"/>
          <w:marBottom w:val="0"/>
          <w:divBdr>
            <w:top w:val="none" w:sz="0" w:space="0" w:color="auto"/>
            <w:left w:val="none" w:sz="0" w:space="0" w:color="auto"/>
            <w:bottom w:val="none" w:sz="0" w:space="0" w:color="auto"/>
            <w:right w:val="none" w:sz="0" w:space="0" w:color="auto"/>
          </w:divBdr>
        </w:div>
        <w:div w:id="1559123672">
          <w:marLeft w:val="1440"/>
          <w:marRight w:val="0"/>
          <w:marTop w:val="0"/>
          <w:marBottom w:val="0"/>
          <w:divBdr>
            <w:top w:val="none" w:sz="0" w:space="0" w:color="auto"/>
            <w:left w:val="none" w:sz="0" w:space="0" w:color="auto"/>
            <w:bottom w:val="none" w:sz="0" w:space="0" w:color="auto"/>
            <w:right w:val="none" w:sz="0" w:space="0" w:color="auto"/>
          </w:divBdr>
        </w:div>
        <w:div w:id="564804629">
          <w:marLeft w:val="1440"/>
          <w:marRight w:val="0"/>
          <w:marTop w:val="0"/>
          <w:marBottom w:val="0"/>
          <w:divBdr>
            <w:top w:val="none" w:sz="0" w:space="0" w:color="auto"/>
            <w:left w:val="none" w:sz="0" w:space="0" w:color="auto"/>
            <w:bottom w:val="none" w:sz="0" w:space="0" w:color="auto"/>
            <w:right w:val="none" w:sz="0" w:space="0" w:color="auto"/>
          </w:divBdr>
        </w:div>
      </w:divsChild>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1109932155">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1587837779">
      <w:bodyDiv w:val="1"/>
      <w:marLeft w:val="0"/>
      <w:marRight w:val="0"/>
      <w:marTop w:val="0"/>
      <w:marBottom w:val="0"/>
      <w:divBdr>
        <w:top w:val="none" w:sz="0" w:space="0" w:color="auto"/>
        <w:left w:val="none" w:sz="0" w:space="0" w:color="auto"/>
        <w:bottom w:val="none" w:sz="0" w:space="0" w:color="auto"/>
        <w:right w:val="none" w:sz="0" w:space="0" w:color="auto"/>
      </w:divBdr>
    </w:div>
    <w:div w:id="2006125718">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martsheet.com/try-it?trp=5014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MS-Word-Strategic-Planning-Templates_Aaron_Bannister\REF\ref2-IC-One-Page-Business-Plan-Template-10787_WORD.dotx"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A0FAD46-465C-4949-8588-D0C9C9874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ref2-IC-One-Page-Business-Plan-Template-10787_WORD.dotx</Template>
  <TotalTime>46</TotalTime>
  <Pages>2</Pages>
  <Words>518</Words>
  <Characters>2958</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Bess</dc:creator>
  <cp:lastModifiedBy>Chris Green</cp:lastModifiedBy>
  <cp:revision>9</cp:revision>
  <cp:lastPrinted>2024-11-07T07:12:00Z</cp:lastPrinted>
  <dcterms:created xsi:type="dcterms:W3CDTF">2024-03-22T19:32:00Z</dcterms:created>
  <dcterms:modified xsi:type="dcterms:W3CDTF">2024-11-12T08:45:00Z</dcterms:modified>
</cp:coreProperties>
</file>