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C6E92" w14:textId="6314D405" w:rsidR="004C606A" w:rsidRPr="004C606A" w:rsidRDefault="004C606A" w:rsidP="004C606A">
      <w:pPr>
        <w:rPr>
          <w:rFonts w:ascii="Century Gothic" w:hAnsi="Century Gothic"/>
          <w:b/>
          <w:bCs/>
          <w:color w:val="595959" w:themeColor="text1" w:themeTint="A6"/>
          <w:kern w:val="0"/>
          <w:sz w:val="52"/>
          <w:szCs w:val="52"/>
        </w:rPr>
      </w:pPr>
      <w:r w:rsidRPr="004C606A">
        <w:rPr>
          <w:noProof/>
          <w:color w:val="595959" w:themeColor="text1" w:themeTint="A6"/>
          <w:kern w:val="0"/>
          <w:sz w:val="44"/>
          <w:szCs w:val="44"/>
        </w:rPr>
        <w:drawing>
          <wp:anchor distT="0" distB="0" distL="114300" distR="114300" simplePos="0" relativeHeight="251661312" behindDoc="0" locked="0" layoutInCell="1" allowOverlap="1" wp14:anchorId="57AD8705" wp14:editId="2EE5AE8B">
            <wp:simplePos x="0" y="0"/>
            <wp:positionH relativeFrom="column">
              <wp:posOffset>6657975</wp:posOffset>
            </wp:positionH>
            <wp:positionV relativeFrom="paragraph">
              <wp:posOffset>38100</wp:posOffset>
            </wp:positionV>
            <wp:extent cx="2448000" cy="486896"/>
            <wp:effectExtent l="0" t="0" r="0" b="8890"/>
            <wp:wrapNone/>
            <wp:docPr id="3" name="Picture 2">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48000" cy="486896"/>
                    </a:xfrm>
                    <a:prstGeom prst="rect">
                      <a:avLst/>
                    </a:prstGeom>
                  </pic:spPr>
                </pic:pic>
              </a:graphicData>
            </a:graphic>
            <wp14:sizeRelH relativeFrom="page">
              <wp14:pctWidth>0</wp14:pctWidth>
            </wp14:sizeRelH>
            <wp14:sizeRelV relativeFrom="page">
              <wp14:pctHeight>0</wp14:pctHeight>
            </wp14:sizeRelV>
          </wp:anchor>
        </w:drawing>
      </w:r>
      <w:r w:rsidRPr="004C606A">
        <w:rPr>
          <w:rFonts w:ascii="Century Gothic" w:hAnsi="Century Gothic"/>
          <w:b/>
          <w:bCs/>
          <w:noProof/>
          <w:color w:val="000000" w:themeColor="text1"/>
          <w:kern w:val="0"/>
          <w:sz w:val="52"/>
          <w:szCs w:val="52"/>
        </w:rPr>
        <w:drawing>
          <wp:anchor distT="0" distB="0" distL="114300" distR="114300" simplePos="0" relativeHeight="251659264" behindDoc="1" locked="0" layoutInCell="1" allowOverlap="1" wp14:anchorId="22BEDB4C" wp14:editId="0EEFBAFE">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52"/>
        </w:rPr>
        <w:t xml:space="preserve">VORLAGE FÜR EINE EINFACHE FALLSTUDIE </w:t>
      </w:r>
      <w:r w:rsidR="008112D2">
        <w:rPr>
          <w:rFonts w:ascii="Century Gothic" w:hAnsi="Century Gothic"/>
          <w:b/>
          <w:color w:val="595959" w:themeColor="text1" w:themeTint="A6"/>
          <w:kern w:val="0"/>
          <w:sz w:val="52"/>
        </w:rPr>
        <w:br/>
      </w:r>
      <w:r>
        <w:rPr>
          <w:rFonts w:ascii="Century Gothic" w:hAnsi="Century Gothic"/>
          <w:b/>
          <w:color w:val="595959" w:themeColor="text1" w:themeTint="A6"/>
          <w:kern w:val="0"/>
          <w:sz w:val="52"/>
        </w:rPr>
        <w:t>für Microsoft Word (BEISPIEL)</w:t>
      </w:r>
    </w:p>
    <w:p w14:paraId="652AC99A" w14:textId="77777777" w:rsidR="004C606A" w:rsidRPr="004C606A" w:rsidRDefault="004C606A" w:rsidP="004C606A">
      <w:pPr>
        <w:rPr>
          <w:rFonts w:ascii="Century Gothic" w:hAnsi="Century Gothic"/>
          <w:b/>
          <w:bCs/>
          <w:color w:val="595959" w:themeColor="text1" w:themeTint="A6"/>
          <w:kern w:val="0"/>
          <w:sz w:val="44"/>
          <w:szCs w:val="44"/>
        </w:rPr>
      </w:pPr>
    </w:p>
    <w:p w14:paraId="35850ECF" w14:textId="70D8009A" w:rsidR="004C606A" w:rsidRPr="004C606A" w:rsidRDefault="004C606A" w:rsidP="004C606A">
      <w:pPr>
        <w:rPr>
          <w:rFonts w:ascii="Century Gothic" w:hAnsi="Century Gothic"/>
          <w:color w:val="2E74B5" w:themeColor="accent5" w:themeShade="BF"/>
          <w:kern w:val="0"/>
          <w:sz w:val="84"/>
          <w:szCs w:val="84"/>
        </w:rPr>
      </w:pPr>
      <w:r>
        <w:rPr>
          <w:rFonts w:ascii="Century Gothic" w:hAnsi="Century Gothic"/>
          <w:color w:val="2E74B5" w:themeColor="accent5" w:themeShade="BF"/>
          <w:kern w:val="0"/>
          <w:sz w:val="84"/>
        </w:rPr>
        <w:t xml:space="preserve">[ </w:t>
      </w:r>
      <w:r w:rsidRPr="004C606A">
        <w:rPr>
          <w:rFonts w:ascii="Century Gothic" w:hAnsi="Century Gothic"/>
          <w:color w:val="2E74B5" w:themeColor="accent5" w:themeShade="BF"/>
          <w:kern w:val="0"/>
          <w:sz w:val="64"/>
          <w:szCs w:val="64"/>
        </w:rPr>
        <w:t xml:space="preserve">EFFIZIENTE LADELÖSUNGEN </w:t>
      </w:r>
      <w:r w:rsidR="008112D2">
        <w:rPr>
          <w:rFonts w:ascii="Century Gothic" w:hAnsi="Century Gothic"/>
          <w:color w:val="2E74B5" w:themeColor="accent5" w:themeShade="BF"/>
          <w:kern w:val="0"/>
          <w:sz w:val="64"/>
          <w:szCs w:val="64"/>
        </w:rPr>
        <w:br/>
      </w:r>
      <w:r w:rsidRPr="004C606A">
        <w:rPr>
          <w:rFonts w:ascii="Century Gothic" w:hAnsi="Century Gothic"/>
          <w:color w:val="2E74B5" w:themeColor="accent5" w:themeShade="BF"/>
          <w:kern w:val="0"/>
          <w:sz w:val="64"/>
          <w:szCs w:val="64"/>
        </w:rPr>
        <w:t xml:space="preserve">FÜR ELEKTROFLOTTEN </w:t>
      </w:r>
      <w:r>
        <w:rPr>
          <w:rFonts w:ascii="Century Gothic" w:hAnsi="Century Gothic"/>
          <w:color w:val="2E74B5" w:themeColor="accent5" w:themeShade="BF"/>
          <w:kern w:val="0"/>
          <w:sz w:val="84"/>
        </w:rPr>
        <w:t>]</w:t>
      </w:r>
    </w:p>
    <w:p w14:paraId="4C95EA53" w14:textId="77777777" w:rsidR="004C606A" w:rsidRPr="004C606A" w:rsidRDefault="004C606A" w:rsidP="004C606A">
      <w:pPr>
        <w:rPr>
          <w:rFonts w:ascii="Century Gothic" w:hAnsi="Century Gothic"/>
          <w:color w:val="2E74B5" w:themeColor="accent5" w:themeShade="BF"/>
          <w:kern w:val="0"/>
          <w:sz w:val="84"/>
          <w:szCs w:val="84"/>
        </w:rPr>
      </w:pPr>
    </w:p>
    <w:tbl>
      <w:tblPr>
        <w:tblStyle w:val="TableGrid"/>
        <w:tblW w:w="14305" w:type="dxa"/>
        <w:tblLook w:val="04A0" w:firstRow="1" w:lastRow="0" w:firstColumn="1" w:lastColumn="0" w:noHBand="0" w:noVBand="1"/>
      </w:tblPr>
      <w:tblGrid>
        <w:gridCol w:w="3823"/>
        <w:gridCol w:w="10482"/>
      </w:tblGrid>
      <w:tr w:rsidR="004C606A" w:rsidRPr="004C606A" w14:paraId="142807CE" w14:textId="77777777" w:rsidTr="008112D2">
        <w:trPr>
          <w:trHeight w:val="1440"/>
        </w:trPr>
        <w:tc>
          <w:tcPr>
            <w:tcW w:w="3823" w:type="dxa"/>
            <w:shd w:val="clear" w:color="auto" w:fill="FFF2CC" w:themeFill="accent4" w:themeFillTint="33"/>
            <w:vAlign w:val="center"/>
          </w:tcPr>
          <w:p w14:paraId="2E4B44CD" w14:textId="77777777" w:rsidR="004C606A" w:rsidRPr="004C606A" w:rsidRDefault="004C606A"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TITEL</w:t>
            </w:r>
          </w:p>
        </w:tc>
        <w:tc>
          <w:tcPr>
            <w:tcW w:w="10482" w:type="dxa"/>
            <w:shd w:val="clear" w:color="auto" w:fill="F2F2F2" w:themeFill="background1" w:themeFillShade="F2"/>
            <w:vAlign w:val="center"/>
          </w:tcPr>
          <w:p w14:paraId="189B2D5D" w14:textId="77777777" w:rsidR="004C606A" w:rsidRPr="004C606A" w:rsidRDefault="004C606A"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Marketing-Fallstudie: Effiziente Ladelösungen für Elektroflotten</w:t>
            </w:r>
          </w:p>
        </w:tc>
      </w:tr>
      <w:tr w:rsidR="004C606A" w:rsidRPr="004C606A" w14:paraId="032AC024" w14:textId="77777777" w:rsidTr="008112D2">
        <w:trPr>
          <w:trHeight w:val="1440"/>
        </w:trPr>
        <w:tc>
          <w:tcPr>
            <w:tcW w:w="3823" w:type="dxa"/>
            <w:shd w:val="clear" w:color="auto" w:fill="FFF2CC" w:themeFill="accent4" w:themeFillTint="33"/>
            <w:vAlign w:val="center"/>
          </w:tcPr>
          <w:p w14:paraId="5EC01418" w14:textId="77777777" w:rsidR="004C606A" w:rsidRPr="004C606A" w:rsidRDefault="004C606A"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VERFASST VON</w:t>
            </w:r>
          </w:p>
        </w:tc>
        <w:tc>
          <w:tcPr>
            <w:tcW w:w="10482" w:type="dxa"/>
            <w:shd w:val="clear" w:color="auto" w:fill="F2F2F2" w:themeFill="background1" w:themeFillShade="F2"/>
            <w:vAlign w:val="center"/>
          </w:tcPr>
          <w:p w14:paraId="09CFC7A5" w14:textId="77777777" w:rsidR="004C606A" w:rsidRPr="004C606A" w:rsidRDefault="004C606A"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Lena Meier</w:t>
            </w:r>
          </w:p>
        </w:tc>
      </w:tr>
      <w:tr w:rsidR="004C606A" w:rsidRPr="004C606A" w14:paraId="1DFBC995" w14:textId="77777777" w:rsidTr="008112D2">
        <w:trPr>
          <w:trHeight w:val="1440"/>
        </w:trPr>
        <w:tc>
          <w:tcPr>
            <w:tcW w:w="3823" w:type="dxa"/>
            <w:shd w:val="clear" w:color="auto" w:fill="FFF2CC" w:themeFill="accent4" w:themeFillTint="33"/>
            <w:vAlign w:val="center"/>
          </w:tcPr>
          <w:p w14:paraId="1A19C53A" w14:textId="77777777" w:rsidR="004C606A" w:rsidRPr="004C606A" w:rsidRDefault="004C606A"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DATUM</w:t>
            </w:r>
          </w:p>
        </w:tc>
        <w:tc>
          <w:tcPr>
            <w:tcW w:w="10482" w:type="dxa"/>
            <w:shd w:val="clear" w:color="auto" w:fill="F2F2F2" w:themeFill="background1" w:themeFillShade="F2"/>
            <w:vAlign w:val="center"/>
          </w:tcPr>
          <w:p w14:paraId="69AFF2A0" w14:textId="77777777" w:rsidR="004C606A" w:rsidRPr="004C606A" w:rsidRDefault="004C606A"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TT.MM.JJ</w:t>
            </w:r>
          </w:p>
        </w:tc>
      </w:tr>
    </w:tbl>
    <w:p w14:paraId="5F710A5B" w14:textId="77777777" w:rsidR="004C606A" w:rsidRPr="004C606A" w:rsidRDefault="004C606A" w:rsidP="004C606A">
      <w:pPr>
        <w:rPr>
          <w:rFonts w:ascii="Century Gothic" w:hAnsi="Century Gothic"/>
          <w:b/>
          <w:bCs/>
          <w:color w:val="595959" w:themeColor="text1" w:themeTint="A6"/>
          <w:kern w:val="0"/>
          <w:sz w:val="24"/>
          <w:szCs w:val="24"/>
        </w:rPr>
      </w:pPr>
    </w:p>
    <w:p w14:paraId="0EA72BDD" w14:textId="77777777" w:rsidR="004C606A" w:rsidRPr="004C606A" w:rsidRDefault="004C606A" w:rsidP="004C606A">
      <w:pPr>
        <w:rPr>
          <w:rFonts w:ascii="Century Gothic" w:hAnsi="Century Gothic"/>
          <w:b/>
          <w:bCs/>
          <w:color w:val="595959" w:themeColor="text1" w:themeTint="A6"/>
          <w:kern w:val="0"/>
          <w:sz w:val="24"/>
          <w:szCs w:val="24"/>
        </w:rPr>
      </w:pPr>
    </w:p>
    <w:tbl>
      <w:tblPr>
        <w:tblStyle w:val="TableGrid"/>
        <w:tblW w:w="14575" w:type="dxa"/>
        <w:tblLook w:val="04A0" w:firstRow="1" w:lastRow="0" w:firstColumn="1" w:lastColumn="0" w:noHBand="0" w:noVBand="1"/>
      </w:tblPr>
      <w:tblGrid>
        <w:gridCol w:w="3823"/>
        <w:gridCol w:w="10752"/>
      </w:tblGrid>
      <w:tr w:rsidR="004C606A" w:rsidRPr="004C606A" w14:paraId="29B8B92C" w14:textId="77777777" w:rsidTr="008112D2">
        <w:trPr>
          <w:trHeight w:val="1592"/>
        </w:trPr>
        <w:tc>
          <w:tcPr>
            <w:tcW w:w="3823" w:type="dxa"/>
            <w:tcBorders>
              <w:right w:val="threeDEmboss" w:sz="24" w:space="0" w:color="BF8F00" w:themeColor="accent4" w:themeShade="BF"/>
            </w:tcBorders>
            <w:shd w:val="clear" w:color="auto" w:fill="FFF2CC" w:themeFill="accent4" w:themeFillTint="33"/>
            <w:vAlign w:val="center"/>
          </w:tcPr>
          <w:p w14:paraId="3E4A78DB" w14:textId="77777777" w:rsidR="004C606A" w:rsidRPr="004C606A" w:rsidRDefault="004C606A" w:rsidP="00470E87">
            <w:pPr>
              <w:jc w:val="right"/>
              <w:rPr>
                <w:rFonts w:ascii="Century Gothic" w:hAnsi="Century Gothic"/>
                <w:color w:val="2E74B5" w:themeColor="accent5" w:themeShade="BF"/>
                <w:kern w:val="0"/>
                <w:sz w:val="24"/>
                <w:szCs w:val="24"/>
              </w:rPr>
            </w:pPr>
            <w:r w:rsidRPr="004C606A">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EINFÜHRUNG</w:t>
            </w:r>
          </w:p>
        </w:tc>
        <w:tc>
          <w:tcPr>
            <w:tcW w:w="10752" w:type="dxa"/>
            <w:tcBorders>
              <w:left w:val="threeDEmboss" w:sz="24" w:space="0" w:color="BF8F00" w:themeColor="accent4" w:themeShade="BF"/>
            </w:tcBorders>
            <w:vAlign w:val="center"/>
          </w:tcPr>
          <w:p w14:paraId="4A0B2C8B" w14:textId="77777777" w:rsidR="004C606A" w:rsidRPr="004C606A" w:rsidRDefault="004C606A"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In der vorliegenden Marketing-Fallstudie stellen wir die erfolgreiche Zusammenarbeit von Positive Charge mit einem EV-Flottenmanagement-Unternehmen vor. Finden Sie heraus, wie unsere maßgeschneiderten EV-Ladelösungen die einzigartigen Probleme des Unternehmens gemeistert und den Betrieb transformiert haben.</w:t>
            </w:r>
          </w:p>
        </w:tc>
      </w:tr>
      <w:tr w:rsidR="004C606A" w:rsidRPr="004C606A" w14:paraId="65C3C76D" w14:textId="77777777" w:rsidTr="008112D2">
        <w:trPr>
          <w:trHeight w:val="1592"/>
        </w:trPr>
        <w:tc>
          <w:tcPr>
            <w:tcW w:w="3823" w:type="dxa"/>
            <w:tcBorders>
              <w:right w:val="threeDEmboss" w:sz="24" w:space="0" w:color="BF8F00" w:themeColor="accent4" w:themeShade="BF"/>
            </w:tcBorders>
            <w:shd w:val="clear" w:color="auto" w:fill="FFF2CC" w:themeFill="accent4" w:themeFillTint="33"/>
            <w:vAlign w:val="center"/>
          </w:tcPr>
          <w:p w14:paraId="2EA49D4F" w14:textId="77777777" w:rsidR="004C606A" w:rsidRPr="004C606A" w:rsidRDefault="004C606A" w:rsidP="00470E87">
            <w:pPr>
              <w:jc w:val="right"/>
              <w:rPr>
                <w:rFonts w:ascii="Century Gothic" w:hAnsi="Century Gothic"/>
                <w:color w:val="2E74B5" w:themeColor="accent5" w:themeShade="BF"/>
                <w:kern w:val="0"/>
                <w:sz w:val="24"/>
                <w:szCs w:val="24"/>
              </w:rPr>
            </w:pPr>
            <w:r w:rsidRPr="004C606A">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KUNDENPROBLEM/CHANCE</w:t>
            </w:r>
          </w:p>
        </w:tc>
        <w:tc>
          <w:tcPr>
            <w:tcW w:w="10752" w:type="dxa"/>
            <w:tcBorders>
              <w:left w:val="threeDEmboss" w:sz="24" w:space="0" w:color="BF8F00" w:themeColor="accent4" w:themeShade="BF"/>
            </w:tcBorders>
            <w:vAlign w:val="center"/>
          </w:tcPr>
          <w:p w14:paraId="7C33AEBF" w14:textId="77777777" w:rsidR="004C606A" w:rsidRPr="004C606A" w:rsidRDefault="004C606A"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Der Kunde, ein EV-Flottenmanagement-Unternehmen, stand aufgrund seiner schnell wachsenden EV-Flotte vor einem großen Problem. Die begrenzte Ladeinfrastruktur führte zu Engpässen, die sich auf die Betriebszeit und die betriebliche Effizienz der Flotte auswirkten.</w:t>
            </w:r>
          </w:p>
        </w:tc>
      </w:tr>
      <w:tr w:rsidR="004C606A" w:rsidRPr="004C606A" w14:paraId="5E88FD02" w14:textId="77777777" w:rsidTr="008112D2">
        <w:trPr>
          <w:trHeight w:val="1592"/>
        </w:trPr>
        <w:tc>
          <w:tcPr>
            <w:tcW w:w="3823" w:type="dxa"/>
            <w:tcBorders>
              <w:right w:val="threeDEmboss" w:sz="24" w:space="0" w:color="BF8F00" w:themeColor="accent4" w:themeShade="BF"/>
            </w:tcBorders>
            <w:shd w:val="clear" w:color="auto" w:fill="FFF2CC" w:themeFill="accent4" w:themeFillTint="33"/>
            <w:vAlign w:val="center"/>
          </w:tcPr>
          <w:p w14:paraId="22C68C1F" w14:textId="77777777" w:rsidR="004C606A" w:rsidRPr="004C606A" w:rsidRDefault="004C606A" w:rsidP="00470E87">
            <w:pPr>
              <w:jc w:val="right"/>
              <w:rPr>
                <w:rFonts w:ascii="Century Gothic" w:hAnsi="Century Gothic"/>
                <w:color w:val="2E74B5" w:themeColor="accent5" w:themeShade="BF"/>
                <w:kern w:val="0"/>
                <w:sz w:val="24"/>
                <w:szCs w:val="24"/>
              </w:rPr>
            </w:pPr>
            <w:r w:rsidRPr="004C606A">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MARKETINGSTRATEGIEN</w:t>
            </w:r>
          </w:p>
        </w:tc>
        <w:tc>
          <w:tcPr>
            <w:tcW w:w="10752" w:type="dxa"/>
            <w:tcBorders>
              <w:left w:val="threeDEmboss" w:sz="24" w:space="0" w:color="BF8F00" w:themeColor="accent4" w:themeShade="BF"/>
            </w:tcBorders>
            <w:vAlign w:val="center"/>
          </w:tcPr>
          <w:p w14:paraId="35FA4DD7" w14:textId="77777777" w:rsidR="004C606A" w:rsidRPr="004C606A" w:rsidRDefault="004C606A"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Positive Charge entwickelte eine umfassende Marketingstrategie, um das Kundenproblem effektiv anzugehen. Unsere Strategien konzentrierten sich auf die Bewerbung schlüsselfertiger Ladelösungen für Elektrofahrzeuge, die auf die spezifischen Bedürfnisse und Herausforderungen des Kunden zugeschnitten waren.</w:t>
            </w:r>
          </w:p>
        </w:tc>
      </w:tr>
      <w:tr w:rsidR="004C606A" w:rsidRPr="004C606A" w14:paraId="376B3C9D" w14:textId="77777777" w:rsidTr="008112D2">
        <w:trPr>
          <w:trHeight w:val="1592"/>
        </w:trPr>
        <w:tc>
          <w:tcPr>
            <w:tcW w:w="3823" w:type="dxa"/>
            <w:tcBorders>
              <w:right w:val="threeDEmboss" w:sz="24" w:space="0" w:color="BF8F00" w:themeColor="accent4" w:themeShade="BF"/>
            </w:tcBorders>
            <w:shd w:val="clear" w:color="auto" w:fill="FFF2CC" w:themeFill="accent4" w:themeFillTint="33"/>
            <w:vAlign w:val="center"/>
          </w:tcPr>
          <w:p w14:paraId="485F0FA4" w14:textId="77777777" w:rsidR="004C606A" w:rsidRPr="004C606A" w:rsidRDefault="004C606A" w:rsidP="00470E87">
            <w:pPr>
              <w:jc w:val="right"/>
              <w:rPr>
                <w:rFonts w:ascii="Century Gothic" w:hAnsi="Century Gothic"/>
                <w:color w:val="2E74B5" w:themeColor="accent5" w:themeShade="BF"/>
                <w:kern w:val="0"/>
                <w:sz w:val="24"/>
                <w:szCs w:val="24"/>
              </w:rPr>
            </w:pPr>
            <w:r w:rsidRPr="004C606A">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ERGEBNISSE UND AUSWIRKUNG</w:t>
            </w:r>
          </w:p>
        </w:tc>
        <w:tc>
          <w:tcPr>
            <w:tcW w:w="10752" w:type="dxa"/>
            <w:tcBorders>
              <w:left w:val="threeDEmboss" w:sz="24" w:space="0" w:color="BF8F00" w:themeColor="accent4" w:themeShade="BF"/>
            </w:tcBorders>
            <w:vAlign w:val="center"/>
          </w:tcPr>
          <w:p w14:paraId="01E7DF39" w14:textId="77777777" w:rsidR="004C606A" w:rsidRPr="004C606A" w:rsidRDefault="004C606A"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Ergebnisse waren bemerkenswert. Durch unsere Marketingaktivitäten konnte der Kunde die ladebedingten Ausfallzeiten um 50 % reduzieren, was zu erheblichen Kosteneinsparungen führte. Zudem haben unsere Strategien zu einem 60-prozentigen Anstieg der Leads von Flottenbetreibern geführt, die nach ähnlichen Lösungen suchten.</w:t>
            </w:r>
          </w:p>
        </w:tc>
      </w:tr>
      <w:tr w:rsidR="004C606A" w:rsidRPr="004C606A" w14:paraId="5E329572" w14:textId="77777777" w:rsidTr="008112D2">
        <w:trPr>
          <w:trHeight w:val="1592"/>
        </w:trPr>
        <w:tc>
          <w:tcPr>
            <w:tcW w:w="3823" w:type="dxa"/>
            <w:tcBorders>
              <w:right w:val="threeDEmboss" w:sz="24" w:space="0" w:color="BF8F00" w:themeColor="accent4" w:themeShade="BF"/>
            </w:tcBorders>
            <w:shd w:val="clear" w:color="auto" w:fill="FFF2CC" w:themeFill="accent4" w:themeFillTint="33"/>
            <w:vAlign w:val="center"/>
          </w:tcPr>
          <w:p w14:paraId="280121A4" w14:textId="77777777" w:rsidR="004C606A" w:rsidRPr="004C606A" w:rsidRDefault="004C606A" w:rsidP="00470E87">
            <w:pPr>
              <w:jc w:val="right"/>
              <w:rPr>
                <w:rFonts w:ascii="Century Gothic" w:hAnsi="Century Gothic"/>
                <w:color w:val="2E74B5" w:themeColor="accent5" w:themeShade="BF"/>
                <w:kern w:val="0"/>
                <w:sz w:val="24"/>
                <w:szCs w:val="24"/>
              </w:rPr>
            </w:pPr>
            <w:r w:rsidRPr="004C606A">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CALL-TO-ACTION (CTA)</w:t>
            </w:r>
          </w:p>
        </w:tc>
        <w:tc>
          <w:tcPr>
            <w:tcW w:w="10752" w:type="dxa"/>
            <w:tcBorders>
              <w:left w:val="threeDEmboss" w:sz="24" w:space="0" w:color="BF8F00" w:themeColor="accent4" w:themeShade="BF"/>
            </w:tcBorders>
            <w:vAlign w:val="center"/>
          </w:tcPr>
          <w:p w14:paraId="4E744973" w14:textId="77777777" w:rsidR="004C606A" w:rsidRPr="004C606A" w:rsidRDefault="004C606A"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Gehen Sie den nächsten Schritt in Richtung eines neu definierten EV-Flottenbetriebs. Kontaktieren Sie uns noch heute, um mehr über maßgeschneiderte Ladelösungen für Elektrofahrzeuge zu erfahren, die Effizienz und Kosteneinsparungen in Ihrem Unternehmen fördern.</w:t>
            </w:r>
          </w:p>
        </w:tc>
      </w:tr>
    </w:tbl>
    <w:p w14:paraId="559C19FE" w14:textId="77777777" w:rsidR="004C606A" w:rsidRPr="004C606A" w:rsidRDefault="004C606A" w:rsidP="004C606A">
      <w:pPr>
        <w:rPr>
          <w:rFonts w:ascii="Century Gothic" w:hAnsi="Century Gothic"/>
          <w:b/>
          <w:bCs/>
          <w:color w:val="595959" w:themeColor="text1" w:themeTint="A6"/>
          <w:kern w:val="0"/>
          <w:sz w:val="24"/>
          <w:szCs w:val="24"/>
        </w:rPr>
      </w:pPr>
    </w:p>
    <w:p w14:paraId="609E0E79" w14:textId="77777777" w:rsidR="004C606A" w:rsidRPr="004C606A" w:rsidRDefault="004C606A" w:rsidP="004C606A">
      <w:pPr>
        <w:rPr>
          <w:rFonts w:ascii="Century Gothic" w:hAnsi="Century Gothic"/>
          <w:b/>
          <w:bCs/>
          <w:color w:val="595959" w:themeColor="text1" w:themeTint="A6"/>
          <w:kern w:val="0"/>
          <w:sz w:val="24"/>
          <w:szCs w:val="24"/>
        </w:rPr>
      </w:pPr>
      <w:r w:rsidRPr="004C606A">
        <w:rPr>
          <w:rFonts w:ascii="Century Gothic" w:hAnsi="Century Gothic"/>
          <w:b/>
          <w:bCs/>
          <w:color w:val="595959" w:themeColor="text1" w:themeTint="A6"/>
          <w:kern w:val="0"/>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4C606A" w:rsidRPr="004C606A" w14:paraId="0BE2B705" w14:textId="77777777" w:rsidTr="00470E87">
        <w:trPr>
          <w:trHeight w:val="2706"/>
        </w:trPr>
        <w:tc>
          <w:tcPr>
            <w:tcW w:w="14130" w:type="dxa"/>
          </w:tcPr>
          <w:p w14:paraId="2A9E12B2" w14:textId="77777777" w:rsidR="004C606A" w:rsidRPr="004C606A" w:rsidRDefault="004C606A"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lastRenderedPageBreak/>
              <w:t>HAFTUNGSAUSSCHLUSS</w:t>
            </w:r>
          </w:p>
          <w:p w14:paraId="0D400F3C" w14:textId="77777777" w:rsidR="004C606A" w:rsidRPr="004C606A" w:rsidRDefault="004C606A" w:rsidP="00470E87">
            <w:pPr>
              <w:rPr>
                <w:rFonts w:ascii="Century Gothic" w:hAnsi="Century Gothic" w:cs="Arial"/>
                <w:color w:val="000000" w:themeColor="text1"/>
                <w:kern w:val="0"/>
                <w:szCs w:val="20"/>
              </w:rPr>
            </w:pPr>
          </w:p>
          <w:p w14:paraId="6D9518BB" w14:textId="77777777" w:rsidR="004C606A" w:rsidRPr="004C606A" w:rsidRDefault="004C606A"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39402AD" w14:textId="77777777" w:rsidR="004C606A" w:rsidRPr="004C606A" w:rsidRDefault="004C606A" w:rsidP="004C606A">
      <w:pPr>
        <w:rPr>
          <w:rFonts w:ascii="Century Gothic" w:hAnsi="Century Gothic"/>
          <w:b/>
          <w:color w:val="000000" w:themeColor="text1"/>
          <w:kern w:val="0"/>
          <w:sz w:val="32"/>
          <w:szCs w:val="44"/>
        </w:rPr>
      </w:pPr>
    </w:p>
    <w:p w14:paraId="303761BE" w14:textId="77777777" w:rsidR="004C606A" w:rsidRPr="004C606A" w:rsidRDefault="004C606A" w:rsidP="004C606A">
      <w:pPr>
        <w:rPr>
          <w:rFonts w:ascii="Century Gothic" w:hAnsi="Century Gothic"/>
          <w:b/>
          <w:bCs/>
          <w:color w:val="595959" w:themeColor="text1" w:themeTint="A6"/>
          <w:kern w:val="0"/>
          <w:sz w:val="24"/>
          <w:szCs w:val="24"/>
        </w:rPr>
      </w:pPr>
      <w:r w:rsidRPr="004C606A">
        <w:rPr>
          <w:rFonts w:ascii="Century Gothic" w:hAnsi="Century Gothic"/>
          <w:noProof/>
          <w:color w:val="5B9BD5" w:themeColor="accent5"/>
          <w:kern w:val="0"/>
          <w:sz w:val="36"/>
          <w:szCs w:val="36"/>
        </w:rPr>
        <w:drawing>
          <wp:anchor distT="0" distB="0" distL="114300" distR="114300" simplePos="0" relativeHeight="251660288" behindDoc="1" locked="0" layoutInCell="1" allowOverlap="1" wp14:anchorId="1DE56796" wp14:editId="04C399A5">
            <wp:simplePos x="0" y="0"/>
            <wp:positionH relativeFrom="column">
              <wp:posOffset>8515350</wp:posOffset>
            </wp:positionH>
            <wp:positionV relativeFrom="paragraph">
              <wp:posOffset>829945</wp:posOffset>
            </wp:positionV>
            <wp:extent cx="619125" cy="619125"/>
            <wp:effectExtent l="0" t="0" r="9525" b="9525"/>
            <wp:wrapTight wrapText="bothSides">
              <wp:wrapPolygon edited="1">
                <wp:start x="8151" y="0"/>
                <wp:lineTo x="4075" y="2757"/>
                <wp:lineTo x="4075" y="7353"/>
                <wp:lineTo x="6521" y="15626"/>
                <wp:lineTo x="8966" y="21140"/>
                <wp:lineTo x="13042" y="21140"/>
                <wp:lineTo x="21600" y="21600"/>
                <wp:lineTo x="21600" y="10110"/>
                <wp:lineTo x="21600" y="0"/>
                <wp:lineTo x="13042" y="0"/>
                <wp:lineTo x="8151" y="0"/>
              </wp:wrapPolygon>
            </wp:wrapTight>
            <wp:docPr id="2086362693"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2693" name="Graphic 3" descr="Magnifying glass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sectPr w:rsidR="004C606A" w:rsidRPr="004C606A" w:rsidSect="00F101E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9B8AE" w14:textId="77777777" w:rsidR="00612C07" w:rsidRPr="004C606A" w:rsidRDefault="00612C07" w:rsidP="004C606A">
      <w:pPr>
        <w:spacing w:after="0" w:line="240" w:lineRule="auto"/>
        <w:rPr>
          <w:kern w:val="0"/>
        </w:rPr>
      </w:pPr>
      <w:r w:rsidRPr="004C606A">
        <w:rPr>
          <w:kern w:val="0"/>
        </w:rPr>
        <w:separator/>
      </w:r>
    </w:p>
  </w:endnote>
  <w:endnote w:type="continuationSeparator" w:id="0">
    <w:p w14:paraId="2278E496" w14:textId="77777777" w:rsidR="00612C07" w:rsidRPr="004C606A" w:rsidRDefault="00612C07" w:rsidP="004C606A">
      <w:pPr>
        <w:spacing w:after="0" w:line="240" w:lineRule="auto"/>
        <w:rPr>
          <w:kern w:val="0"/>
        </w:rPr>
      </w:pPr>
      <w:r w:rsidRPr="004C606A">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FD9D2" w14:textId="77777777" w:rsidR="00612C07" w:rsidRPr="004C606A" w:rsidRDefault="00612C07" w:rsidP="004C606A">
      <w:pPr>
        <w:spacing w:after="0" w:line="240" w:lineRule="auto"/>
        <w:rPr>
          <w:kern w:val="0"/>
        </w:rPr>
      </w:pPr>
      <w:r w:rsidRPr="004C606A">
        <w:rPr>
          <w:kern w:val="0"/>
        </w:rPr>
        <w:separator/>
      </w:r>
    </w:p>
  </w:footnote>
  <w:footnote w:type="continuationSeparator" w:id="0">
    <w:p w14:paraId="0815238B" w14:textId="77777777" w:rsidR="00612C07" w:rsidRPr="004C606A" w:rsidRDefault="00612C07" w:rsidP="004C606A">
      <w:pPr>
        <w:spacing w:after="0" w:line="240" w:lineRule="auto"/>
        <w:rPr>
          <w:kern w:val="0"/>
        </w:rPr>
      </w:pPr>
      <w:r w:rsidRPr="004C606A">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140A0"/>
    <w:rsid w:val="0017355E"/>
    <w:rsid w:val="001E6C3B"/>
    <w:rsid w:val="0022017E"/>
    <w:rsid w:val="00323215"/>
    <w:rsid w:val="004123D5"/>
    <w:rsid w:val="004A7DA5"/>
    <w:rsid w:val="004C606A"/>
    <w:rsid w:val="00515C0D"/>
    <w:rsid w:val="00612C07"/>
    <w:rsid w:val="00664596"/>
    <w:rsid w:val="006E52D8"/>
    <w:rsid w:val="0074342C"/>
    <w:rsid w:val="00762D74"/>
    <w:rsid w:val="00770973"/>
    <w:rsid w:val="008112D2"/>
    <w:rsid w:val="00823C0E"/>
    <w:rsid w:val="00931EAB"/>
    <w:rsid w:val="009D4580"/>
    <w:rsid w:val="00A1769F"/>
    <w:rsid w:val="00A93C31"/>
    <w:rsid w:val="00D2241B"/>
    <w:rsid w:val="00DE6F6A"/>
    <w:rsid w:val="00E327DC"/>
    <w:rsid w:val="00EE1FEC"/>
    <w:rsid w:val="00F101E0"/>
    <w:rsid w:val="00F84DD4"/>
    <w:rsid w:val="00FC3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606A"/>
    <w:pPr>
      <w:tabs>
        <w:tab w:val="center" w:pos="4419"/>
        <w:tab w:val="right" w:pos="8838"/>
      </w:tabs>
      <w:spacing w:after="0" w:line="240" w:lineRule="auto"/>
    </w:pPr>
  </w:style>
  <w:style w:type="character" w:customStyle="1" w:styleId="HeaderChar">
    <w:name w:val="Header Char"/>
    <w:basedOn w:val="DefaultParagraphFont"/>
    <w:link w:val="Header"/>
    <w:uiPriority w:val="99"/>
    <w:rsid w:val="004C606A"/>
  </w:style>
  <w:style w:type="paragraph" w:styleId="Footer">
    <w:name w:val="footer"/>
    <w:basedOn w:val="Normal"/>
    <w:link w:val="FooterChar"/>
    <w:uiPriority w:val="99"/>
    <w:unhideWhenUsed/>
    <w:rsid w:val="004C606A"/>
    <w:pPr>
      <w:tabs>
        <w:tab w:val="center" w:pos="4419"/>
        <w:tab w:val="right" w:pos="8838"/>
      </w:tabs>
      <w:spacing w:after="0" w:line="240" w:lineRule="auto"/>
    </w:pPr>
  </w:style>
  <w:style w:type="character" w:customStyle="1" w:styleId="FooterChar">
    <w:name w:val="Footer Char"/>
    <w:basedOn w:val="DefaultParagraphFont"/>
    <w:link w:val="Footer"/>
    <w:uiPriority w:val="99"/>
    <w:rsid w:val="004C6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smartsheet.com/try-it?trp=50076"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sv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11</cp:revision>
  <dcterms:created xsi:type="dcterms:W3CDTF">2024-01-09T19:14:00Z</dcterms:created>
  <dcterms:modified xsi:type="dcterms:W3CDTF">2024-10-16T05:58:00Z</dcterms:modified>
</cp:coreProperties>
</file>