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04D99" w14:textId="41B48EF4" w:rsidR="00520083" w:rsidRPr="00520083" w:rsidRDefault="00520083" w:rsidP="00520083">
      <w:pPr>
        <w:rPr>
          <w:rFonts w:ascii="Century Gothic" w:hAnsi="Century Gothic"/>
          <w:b/>
          <w:bCs/>
          <w:color w:val="595959" w:themeColor="text1" w:themeTint="A6"/>
          <w:kern w:val="0"/>
          <w:sz w:val="72"/>
          <w:szCs w:val="72"/>
        </w:rPr>
      </w:pPr>
      <w:r w:rsidRPr="00520083">
        <w:rPr>
          <w:rFonts w:ascii="Century Gothic" w:hAnsi="Century Gothic"/>
          <w:noProof/>
          <w:color w:val="000000" w:themeColor="text1"/>
          <w:kern w:val="0"/>
          <w:sz w:val="72"/>
          <w:szCs w:val="72"/>
        </w:rPr>
        <w:drawing>
          <wp:anchor distT="0" distB="0" distL="114300" distR="114300" simplePos="0" relativeHeight="251660288" behindDoc="0" locked="0" layoutInCell="1" allowOverlap="1" wp14:anchorId="26C9FD27" wp14:editId="6E5B578A">
            <wp:simplePos x="0" y="0"/>
            <wp:positionH relativeFrom="column">
              <wp:posOffset>4019550</wp:posOffset>
            </wp:positionH>
            <wp:positionV relativeFrom="paragraph">
              <wp:posOffset>123825</wp:posOffset>
            </wp:positionV>
            <wp:extent cx="2808000" cy="558494"/>
            <wp:effectExtent l="0" t="0" r="0" b="0"/>
            <wp:wrapNone/>
            <wp:docPr id="118809848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8481"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808000" cy="558494"/>
                    </a:xfrm>
                    <a:prstGeom prst="rect">
                      <a:avLst/>
                    </a:prstGeom>
                  </pic:spPr>
                </pic:pic>
              </a:graphicData>
            </a:graphic>
            <wp14:sizeRelH relativeFrom="margin">
              <wp14:pctWidth>0</wp14:pctWidth>
            </wp14:sizeRelH>
            <wp14:sizeRelV relativeFrom="margin">
              <wp14:pctHeight>0</wp14:pctHeight>
            </wp14:sizeRelV>
          </wp:anchor>
        </w:drawing>
      </w:r>
      <w:r w:rsidRPr="00520083">
        <w:rPr>
          <w:rFonts w:ascii="Century Gothic" w:hAnsi="Century Gothic"/>
          <w:noProof/>
          <w:color w:val="000000" w:themeColor="text1"/>
          <w:kern w:val="0"/>
          <w:sz w:val="72"/>
          <w:szCs w:val="72"/>
        </w:rPr>
        <w:drawing>
          <wp:anchor distT="0" distB="0" distL="114300" distR="114300" simplePos="0" relativeHeight="251659264" behindDoc="1" locked="0" layoutInCell="1" allowOverlap="1" wp14:anchorId="0A1B21A6" wp14:editId="4DE69F9E">
            <wp:simplePos x="0" y="0"/>
            <wp:positionH relativeFrom="column">
              <wp:posOffset>-4345940</wp:posOffset>
            </wp:positionH>
            <wp:positionV relativeFrom="paragraph">
              <wp:posOffset>-501398</wp:posOffset>
            </wp:positionV>
            <wp:extent cx="14134641" cy="10593128"/>
            <wp:effectExtent l="0" t="0" r="635" b="0"/>
            <wp:wrapNone/>
            <wp:docPr id="1486601172" name="Picture 3" descr="Overlapping square and rou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1172" name="Picture 1486601172" descr="Overlapping square and round shapes"/>
                    <pic:cNvPicPr/>
                  </pic:nvPicPr>
                  <pic:blipFill>
                    <a:blip r:embed="rId9" cstate="print">
                      <a:alphaModFix amt="29000"/>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tretch>
                      <a:fillRect/>
                    </a:stretch>
                  </pic:blipFill>
                  <pic:spPr>
                    <a:xfrm>
                      <a:off x="0" y="0"/>
                      <a:ext cx="14134641" cy="10593128"/>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kern w:val="0"/>
          <w:sz w:val="72"/>
        </w:rPr>
        <w:t xml:space="preserve">VORLAGE </w:t>
      </w:r>
      <w:r w:rsidR="003D7C09">
        <w:rPr>
          <w:rFonts w:ascii="Century Gothic" w:hAnsi="Century Gothic"/>
          <w:b/>
          <w:color w:val="595959" w:themeColor="text1" w:themeTint="A6"/>
          <w:kern w:val="0"/>
          <w:sz w:val="72"/>
        </w:rPr>
        <w:br/>
      </w:r>
      <w:r>
        <w:rPr>
          <w:rFonts w:ascii="Century Gothic" w:hAnsi="Century Gothic"/>
          <w:b/>
          <w:color w:val="595959" w:themeColor="text1" w:themeTint="A6"/>
          <w:kern w:val="0"/>
          <w:sz w:val="72"/>
        </w:rPr>
        <w:t xml:space="preserve">FÜR EINE </w:t>
      </w:r>
      <w:r w:rsidRPr="00520083">
        <w:rPr>
          <w:rFonts w:ascii="Century Gothic" w:hAnsi="Century Gothic"/>
          <w:b/>
          <w:bCs/>
          <w:color w:val="595959" w:themeColor="text1" w:themeTint="A6"/>
          <w:kern w:val="0"/>
          <w:sz w:val="72"/>
          <w:szCs w:val="72"/>
        </w:rPr>
        <w:br/>
      </w:r>
      <w:r>
        <w:rPr>
          <w:rFonts w:ascii="Century Gothic" w:hAnsi="Century Gothic"/>
          <w:b/>
          <w:color w:val="595959" w:themeColor="text1" w:themeTint="A6"/>
          <w:kern w:val="0"/>
          <w:sz w:val="72"/>
        </w:rPr>
        <w:t xml:space="preserve">PROJEKTFALLSTUDIE </w:t>
      </w:r>
      <w:r w:rsidRPr="00520083">
        <w:rPr>
          <w:rFonts w:ascii="Century Gothic" w:hAnsi="Century Gothic"/>
          <w:b/>
          <w:bCs/>
          <w:color w:val="595959" w:themeColor="text1" w:themeTint="A6"/>
          <w:kern w:val="0"/>
          <w:sz w:val="72"/>
          <w:szCs w:val="72"/>
        </w:rPr>
        <w:br/>
      </w:r>
      <w:r>
        <w:rPr>
          <w:rFonts w:ascii="Century Gothic" w:hAnsi="Century Gothic"/>
          <w:b/>
          <w:color w:val="595959" w:themeColor="text1" w:themeTint="A6"/>
          <w:kern w:val="0"/>
          <w:sz w:val="72"/>
        </w:rPr>
        <w:t>für Microsoft Word (BEISPIEL)</w:t>
      </w:r>
    </w:p>
    <w:p w14:paraId="11BDC764" w14:textId="77777777" w:rsidR="00520083" w:rsidRPr="00520083" w:rsidRDefault="00520083" w:rsidP="00520083">
      <w:pPr>
        <w:rPr>
          <w:rFonts w:ascii="Century Gothic" w:hAnsi="Century Gothic"/>
          <w:b/>
          <w:bCs/>
          <w:color w:val="595959" w:themeColor="text1" w:themeTint="A6"/>
          <w:kern w:val="0"/>
          <w:sz w:val="64"/>
          <w:szCs w:val="64"/>
        </w:rPr>
      </w:pPr>
      <w:r w:rsidRPr="00520083">
        <w:rPr>
          <w:rFonts w:ascii="Century Gothic" w:hAnsi="Century Gothic"/>
          <w:b/>
          <w:bCs/>
          <w:color w:val="595959" w:themeColor="text1" w:themeTint="A6"/>
          <w:kern w:val="0"/>
          <w:sz w:val="64"/>
          <w:szCs w:val="64"/>
        </w:rPr>
        <w:br w:type="page"/>
      </w:r>
    </w:p>
    <w:p w14:paraId="389714E1" w14:textId="77777777" w:rsidR="00520083" w:rsidRPr="00520083" w:rsidRDefault="00520083" w:rsidP="00520083">
      <w:pPr>
        <w:rPr>
          <w:rFonts w:ascii="Century Gothic" w:hAnsi="Century Gothic"/>
          <w:color w:val="595959" w:themeColor="text1" w:themeTint="A6"/>
          <w:kern w:val="0"/>
          <w:sz w:val="64"/>
          <w:szCs w:val="64"/>
        </w:rPr>
      </w:pPr>
      <w:r>
        <w:rPr>
          <w:rFonts w:ascii="Century Gothic" w:hAnsi="Century Gothic"/>
          <w:color w:val="595959" w:themeColor="text1" w:themeTint="A6"/>
          <w:kern w:val="0"/>
          <w:sz w:val="64"/>
        </w:rPr>
        <w:lastRenderedPageBreak/>
        <w:t>INHALTSVERZEICHNIS</w:t>
      </w:r>
    </w:p>
    <w:p w14:paraId="1708D581" w14:textId="77777777" w:rsidR="00520083" w:rsidRPr="00520083" w:rsidRDefault="00520083" w:rsidP="00520083">
      <w:pPr>
        <w:rPr>
          <w:rFonts w:ascii="Century Gothic" w:hAnsi="Century Gothic"/>
          <w:b/>
          <w:bCs/>
          <w:color w:val="595959" w:themeColor="text1" w:themeTint="A6"/>
          <w:kern w:val="0"/>
          <w:sz w:val="44"/>
          <w:szCs w:val="44"/>
        </w:rPr>
      </w:pPr>
    </w:p>
    <w:p w14:paraId="48F38091" w14:textId="77777777" w:rsidR="00520083" w:rsidRPr="00520083" w:rsidRDefault="00520083" w:rsidP="00520083">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Erfolgsmesszahlen</w:t>
      </w:r>
    </w:p>
    <w:p w14:paraId="40981830" w14:textId="77777777" w:rsidR="00520083" w:rsidRPr="00520083" w:rsidRDefault="00520083" w:rsidP="00520083">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Kundenproblem/Chance</w:t>
      </w:r>
    </w:p>
    <w:p w14:paraId="25E4B74A" w14:textId="77777777" w:rsidR="00520083" w:rsidRPr="00520083" w:rsidRDefault="00520083" w:rsidP="00520083">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Gliederung und Inhalt der Fallstudie</w:t>
      </w:r>
    </w:p>
    <w:p w14:paraId="52586128" w14:textId="77777777" w:rsidR="00520083" w:rsidRPr="00520083" w:rsidRDefault="00520083" w:rsidP="00520083">
      <w:pPr>
        <w:pStyle w:val="ListParagraph"/>
        <w:numPr>
          <w:ilvl w:val="0"/>
          <w:numId w:val="2"/>
        </w:numPr>
        <w:spacing w:after="480" w:line="360" w:lineRule="auto"/>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Call-to-Action und Checkliste vor der Veröffentlichung</w:t>
      </w:r>
    </w:p>
    <w:p w14:paraId="23941C1E" w14:textId="77777777" w:rsidR="00520083" w:rsidRPr="00520083" w:rsidRDefault="00520083" w:rsidP="00520083">
      <w:pPr>
        <w:pStyle w:val="ListParagraph"/>
        <w:spacing w:after="480" w:line="360" w:lineRule="auto"/>
        <w:ind w:left="1440"/>
        <w:rPr>
          <w:rFonts w:ascii="Century Gothic" w:hAnsi="Century Gothic"/>
          <w:color w:val="595959" w:themeColor="text1" w:themeTint="A6"/>
          <w:kern w:val="0"/>
          <w:sz w:val="44"/>
          <w:szCs w:val="44"/>
        </w:rPr>
      </w:pPr>
    </w:p>
    <w:p w14:paraId="0407638C" w14:textId="77777777" w:rsidR="00520083" w:rsidRPr="00520083" w:rsidRDefault="00520083" w:rsidP="00520083">
      <w:pPr>
        <w:pStyle w:val="ListParagraph"/>
        <w:spacing w:after="480" w:line="360" w:lineRule="auto"/>
        <w:ind w:left="1440"/>
        <w:rPr>
          <w:rFonts w:ascii="Century Gothic" w:hAnsi="Century Gothic"/>
          <w:color w:val="595959" w:themeColor="text1" w:themeTint="A6"/>
          <w:kern w:val="0"/>
          <w:sz w:val="44"/>
          <w:szCs w:val="44"/>
        </w:rPr>
      </w:pPr>
    </w:p>
    <w:p w14:paraId="2A82B1A0" w14:textId="77777777" w:rsidR="00520083" w:rsidRPr="00520083" w:rsidRDefault="00520083" w:rsidP="00520083">
      <w:pPr>
        <w:rPr>
          <w:rFonts w:ascii="Century Gothic" w:hAnsi="Century Gothic"/>
          <w:color w:val="595959" w:themeColor="text1" w:themeTint="A6"/>
          <w:kern w:val="0"/>
          <w:sz w:val="44"/>
          <w:szCs w:val="44"/>
        </w:rPr>
      </w:pPr>
      <w:r w:rsidRPr="00520083">
        <w:rPr>
          <w:rFonts w:ascii="Century Gothic" w:hAnsi="Century Gothic"/>
          <w:color w:val="595959" w:themeColor="text1" w:themeTint="A6"/>
          <w:kern w:val="0"/>
          <w:sz w:val="44"/>
          <w:szCs w:val="44"/>
        </w:rPr>
        <w:br w:type="page"/>
      </w:r>
    </w:p>
    <w:p w14:paraId="72E510B4" w14:textId="77777777" w:rsidR="00520083" w:rsidRPr="00520083" w:rsidRDefault="00520083" w:rsidP="00520083">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lastRenderedPageBreak/>
        <w:t>[ Erfolgsmesszahlen ]</w:t>
      </w:r>
    </w:p>
    <w:p w14:paraId="58BEB177" w14:textId="77777777" w:rsidR="00520083" w:rsidRPr="00520083" w:rsidRDefault="00520083" w:rsidP="00520083">
      <w:pPr>
        <w:rPr>
          <w:rFonts w:ascii="Century Gothic" w:hAnsi="Century Gothic"/>
          <w:color w:val="595959" w:themeColor="text1" w:themeTint="A6"/>
          <w:kern w:val="0"/>
          <w:sz w:val="84"/>
          <w:szCs w:val="84"/>
        </w:rPr>
      </w:pPr>
    </w:p>
    <w:p w14:paraId="26AB079C" w14:textId="77777777" w:rsidR="00520083" w:rsidRPr="00520083" w:rsidRDefault="00520083" w:rsidP="00520083">
      <w:pPr>
        <w:ind w:left="990"/>
        <w:rPr>
          <w:rFonts w:ascii="Century Gothic" w:hAnsi="Century Gothic"/>
          <w:color w:val="595959" w:themeColor="text1" w:themeTint="A6"/>
          <w:kern w:val="0"/>
          <w:sz w:val="44"/>
          <w:szCs w:val="44"/>
        </w:rPr>
      </w:pPr>
      <w:r w:rsidRPr="00520083">
        <w:rPr>
          <w:rFonts w:ascii="Century Gothic" w:hAnsi="Century Gothic"/>
          <w:noProof/>
          <w:color w:val="000000"/>
          <w:kern w:val="0"/>
          <w:sz w:val="28"/>
          <w:szCs w:val="28"/>
        </w:rPr>
        <mc:AlternateContent>
          <mc:Choice Requires="wps">
            <w:drawing>
              <wp:anchor distT="0" distB="0" distL="114300" distR="114300" simplePos="0" relativeHeight="251670528" behindDoc="0" locked="0" layoutInCell="1" allowOverlap="1" wp14:anchorId="238640B9" wp14:editId="706DC841">
                <wp:simplePos x="0" y="0"/>
                <wp:positionH relativeFrom="column">
                  <wp:posOffset>191579</wp:posOffset>
                </wp:positionH>
                <wp:positionV relativeFrom="paragraph">
                  <wp:posOffset>60929</wp:posOffset>
                </wp:positionV>
                <wp:extent cx="121186" cy="4131325"/>
                <wp:effectExtent l="0" t="0" r="0" b="2540"/>
                <wp:wrapNone/>
                <wp:docPr id="146038739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74015" id="Rectangle 1" o:spid="_x0000_s1026" style="position:absolute;margin-left:15.1pt;margin-top:4.8pt;width:9.55pt;height:325.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0A4FBC4C" w14:textId="77777777" w:rsidR="00520083" w:rsidRPr="00520083" w:rsidRDefault="00520083" w:rsidP="00520083">
      <w:pPr>
        <w:ind w:left="990"/>
        <w:rPr>
          <w:rFonts w:ascii="Century Gothic" w:hAnsi="Century Gothic"/>
          <w:color w:val="595959" w:themeColor="text1" w:themeTint="A6"/>
          <w:kern w:val="0"/>
          <w:sz w:val="44"/>
          <w:szCs w:val="44"/>
        </w:rPr>
      </w:pPr>
    </w:p>
    <w:p w14:paraId="2FF7742C" w14:textId="77777777" w:rsidR="00520083" w:rsidRPr="00520083" w:rsidRDefault="00520083" w:rsidP="00520083">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EINFÜHRUNG</w:t>
      </w:r>
    </w:p>
    <w:p w14:paraId="4330772E" w14:textId="77777777" w:rsidR="00520083" w:rsidRPr="00520083" w:rsidRDefault="00520083" w:rsidP="00520083">
      <w:pPr>
        <w:ind w:left="1080"/>
        <w:rPr>
          <w:rFonts w:ascii="Century Gothic" w:hAnsi="Century Gothic" w:cs="Arial"/>
          <w:color w:val="000000"/>
          <w:kern w:val="0"/>
          <w:sz w:val="28"/>
          <w:szCs w:val="28"/>
        </w:rPr>
      </w:pPr>
    </w:p>
    <w:p w14:paraId="3558E638" w14:textId="77777777" w:rsidR="00520083" w:rsidRPr="00520083" w:rsidRDefault="00520083" w:rsidP="00520083">
      <w:pPr>
        <w:ind w:left="1080"/>
        <w:rPr>
          <w:rFonts w:ascii="Century Gothic" w:hAnsi="Century Gothic" w:cs="Arial"/>
          <w:color w:val="000000"/>
          <w:kern w:val="0"/>
          <w:sz w:val="28"/>
          <w:szCs w:val="28"/>
        </w:rPr>
      </w:pPr>
      <w:r>
        <w:rPr>
          <w:rFonts w:ascii="Century Gothic" w:hAnsi="Century Gothic"/>
          <w:color w:val="000000"/>
          <w:kern w:val="0"/>
          <w:sz w:val="28"/>
        </w:rPr>
        <w:t xml:space="preserve">Willkommen bei unserer Vorlage für Projektfallstudien. In diesem Abschnitt zeigen wir Ihnen, wie Sie die Erfolgsmesszahlen von </w:t>
      </w:r>
      <w:r w:rsidRPr="00520083">
        <w:rPr>
          <w:rFonts w:ascii="Century Gothic" w:hAnsi="Century Gothic"/>
          <w:b/>
          <w:bCs/>
          <w:color w:val="000000"/>
          <w:kern w:val="0"/>
          <w:sz w:val="28"/>
          <w:szCs w:val="28"/>
        </w:rPr>
        <w:t>Positive Charge</w:t>
      </w:r>
      <w:r>
        <w:rPr>
          <w:rFonts w:ascii="Century Gothic" w:hAnsi="Century Gothic"/>
          <w:color w:val="000000"/>
          <w:kern w:val="0"/>
          <w:sz w:val="28"/>
        </w:rPr>
        <w:t xml:space="preserve"> mithilfe verschiedener Arten von Diagrammen und Grafiken effektiv präsentieren können. Diese visuellen Elemente sind entscheidend, um die Wirkung und Effektivität der Kampagne von </w:t>
      </w:r>
      <w:r w:rsidRPr="00520083">
        <w:rPr>
          <w:rFonts w:ascii="Century Gothic" w:hAnsi="Century Gothic"/>
          <w:b/>
          <w:bCs/>
          <w:color w:val="000000"/>
          <w:kern w:val="0"/>
          <w:sz w:val="28"/>
          <w:szCs w:val="28"/>
        </w:rPr>
        <w:t>Positive Charge</w:t>
      </w:r>
      <w:r>
        <w:rPr>
          <w:rFonts w:ascii="Century Gothic" w:hAnsi="Century Gothic"/>
          <w:color w:val="000000"/>
          <w:kern w:val="0"/>
          <w:sz w:val="28"/>
        </w:rPr>
        <w:t xml:space="preserve"> zu präsentieren.</w:t>
      </w:r>
    </w:p>
    <w:p w14:paraId="2E84C943" w14:textId="77777777" w:rsidR="00520083" w:rsidRPr="00520083" w:rsidRDefault="00520083" w:rsidP="00520083">
      <w:pPr>
        <w:pStyle w:val="ListParagraph"/>
        <w:spacing w:after="480" w:line="360" w:lineRule="auto"/>
        <w:ind w:left="1440"/>
        <w:rPr>
          <w:rFonts w:ascii="Century Gothic" w:hAnsi="Century Gothic"/>
          <w:color w:val="595959" w:themeColor="text1" w:themeTint="A6"/>
          <w:kern w:val="0"/>
          <w:sz w:val="44"/>
          <w:szCs w:val="44"/>
        </w:rPr>
      </w:pPr>
    </w:p>
    <w:p w14:paraId="3729DDCA" w14:textId="77777777" w:rsidR="00520083" w:rsidRPr="00520083" w:rsidRDefault="00520083" w:rsidP="00520083">
      <w:pPr>
        <w:rPr>
          <w:rFonts w:ascii="Century Gothic" w:hAnsi="Century Gothic"/>
          <w:color w:val="595959" w:themeColor="text1" w:themeTint="A6"/>
          <w:kern w:val="0"/>
          <w:sz w:val="84"/>
          <w:szCs w:val="84"/>
        </w:rPr>
      </w:pPr>
      <w:r w:rsidRPr="00520083">
        <w:rPr>
          <w:rFonts w:ascii="Century Gothic" w:hAnsi="Century Gothic"/>
          <w:color w:val="595959" w:themeColor="text1" w:themeTint="A6"/>
          <w:kern w:val="0"/>
          <w:sz w:val="84"/>
          <w:szCs w:val="84"/>
        </w:rPr>
        <w:br w:type="page"/>
      </w:r>
    </w:p>
    <w:p w14:paraId="5C2E6F0A" w14:textId="77777777" w:rsidR="00520083" w:rsidRPr="00520083" w:rsidRDefault="00520083" w:rsidP="00520083">
      <w:pPr>
        <w:ind w:left="180"/>
        <w:rPr>
          <w:rFonts w:ascii="Century Gothic" w:hAnsi="Century Gothic"/>
          <w:color w:val="595959" w:themeColor="text1" w:themeTint="A6"/>
          <w:kern w:val="0"/>
          <w:sz w:val="36"/>
          <w:szCs w:val="36"/>
        </w:rPr>
      </w:pPr>
      <w:r w:rsidRPr="00520083">
        <w:rPr>
          <w:rFonts w:ascii="Century Gothic" w:hAnsi="Century Gothic"/>
          <w:noProof/>
          <w:color w:val="595959" w:themeColor="text1" w:themeTint="A6"/>
          <w:kern w:val="0"/>
          <w:sz w:val="36"/>
          <w:szCs w:val="36"/>
        </w:rPr>
        <w:lastRenderedPageBreak/>
        <mc:AlternateContent>
          <mc:Choice Requires="wps">
            <w:drawing>
              <wp:anchor distT="0" distB="0" distL="114300" distR="114300" simplePos="0" relativeHeight="251669504" behindDoc="0" locked="0" layoutInCell="1" allowOverlap="1" wp14:anchorId="3EA857A8" wp14:editId="5B378D30">
                <wp:simplePos x="0" y="0"/>
                <wp:positionH relativeFrom="column">
                  <wp:posOffset>180975</wp:posOffset>
                </wp:positionH>
                <wp:positionV relativeFrom="paragraph">
                  <wp:posOffset>374015</wp:posOffset>
                </wp:positionV>
                <wp:extent cx="120650" cy="1635125"/>
                <wp:effectExtent l="0" t="0" r="0" b="3175"/>
                <wp:wrapNone/>
                <wp:docPr id="1370156337"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761D5" id="Rectangle 1" o:spid="_x0000_s1026" style="position:absolute;margin-left:14.25pt;margin-top:29.45pt;width:9.5pt;height:1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" fillcolor="#bf9000" stroked="f" strokeweight="1pt"/>
            </w:pict>
          </mc:Fallback>
        </mc:AlternateContent>
      </w:r>
      <w:r>
        <w:rPr>
          <w:rFonts w:ascii="Century Gothic" w:hAnsi="Century Gothic"/>
          <w:color w:val="595959" w:themeColor="text1" w:themeTint="A6"/>
          <w:kern w:val="0"/>
          <w:sz w:val="36"/>
        </w:rPr>
        <w:t>MESSEN VON LADEVORGÄNGEN</w:t>
      </w:r>
    </w:p>
    <w:p w14:paraId="7C66B89B" w14:textId="77777777" w:rsidR="00520083" w:rsidRPr="00520083" w:rsidRDefault="00520083" w:rsidP="00520083">
      <w:pPr>
        <w:ind w:left="5040"/>
        <w:rPr>
          <w:rFonts w:ascii="Century Gothic" w:hAnsi="Century Gothic" w:cs="Arial"/>
          <w:color w:val="000000"/>
          <w:kern w:val="0"/>
          <w:sz w:val="24"/>
          <w:szCs w:val="24"/>
        </w:rPr>
      </w:pPr>
      <w:r w:rsidRPr="003D7C09">
        <w:rPr>
          <w:rFonts w:ascii="Century Gothic" w:hAnsi="Century Gothic"/>
          <w:noProof/>
          <w:color w:val="000000"/>
          <w:kern w:val="0"/>
        </w:rPr>
        <w:drawing>
          <wp:anchor distT="0" distB="0" distL="114300" distR="114300" simplePos="0" relativeHeight="251661312" behindDoc="0" locked="0" layoutInCell="1" allowOverlap="1" wp14:anchorId="7D305D60" wp14:editId="437B1E24">
            <wp:simplePos x="0" y="0"/>
            <wp:positionH relativeFrom="column">
              <wp:posOffset>1337945</wp:posOffset>
            </wp:positionH>
            <wp:positionV relativeFrom="paragraph">
              <wp:posOffset>81915</wp:posOffset>
            </wp:positionV>
            <wp:extent cx="1498294" cy="1387724"/>
            <wp:effectExtent l="0" t="0" r="6985" b="3175"/>
            <wp:wrapNone/>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8294" cy="1387724"/>
                    </a:xfrm>
                    <a:prstGeom prst="rect">
                      <a:avLst/>
                    </a:prstGeom>
                  </pic:spPr>
                </pic:pic>
              </a:graphicData>
            </a:graphic>
            <wp14:sizeRelH relativeFrom="margin">
              <wp14:pctWidth>0</wp14:pctWidth>
            </wp14:sizeRelH>
            <wp14:sizeRelV relativeFrom="margin">
              <wp14:pctHeight>0</wp14:pctHeight>
            </wp14:sizeRelV>
          </wp:anchor>
        </w:drawing>
      </w:r>
      <w:r w:rsidRPr="003D7C09">
        <w:rPr>
          <w:rFonts w:ascii="Century Gothic" w:hAnsi="Century Gothic"/>
          <w:color w:val="000000"/>
          <w:kern w:val="0"/>
          <w:szCs w:val="21"/>
        </w:rPr>
        <w:t>Dieses Liniendiagramm veranschaulicht den Anstieg der monatlichen Ladevorgänge für Elektrofahrzeuge im vergangenen Jahr. Wie dem Diagramm zu entnehmen ist, ist ein stetiger Anstieg zu verzeichnen, wobei die Anzahl der Ladevorgänge von 2.500 im Januar auf 7.200 im Dezember gestiegen ist. Dieser Aufwärtstrend unterstreicht die wachsende Nachfrage nach unseren Ladediensten und die positiven Auswirkungen unserer Marketingmaßnahmen auf das Nutzerengagement.</w:t>
      </w:r>
    </w:p>
    <w:p w14:paraId="0BC51AAE" w14:textId="77777777" w:rsidR="00520083" w:rsidRPr="00520083" w:rsidRDefault="00520083" w:rsidP="00520083">
      <w:pPr>
        <w:ind w:left="180"/>
        <w:rPr>
          <w:rFonts w:ascii="Century Gothic" w:hAnsi="Century Gothic"/>
          <w:color w:val="595959" w:themeColor="text1" w:themeTint="A6"/>
          <w:kern w:val="0"/>
          <w:sz w:val="36"/>
          <w:szCs w:val="36"/>
        </w:rPr>
      </w:pPr>
      <w:r>
        <w:rPr>
          <w:rFonts w:ascii="Century Gothic" w:hAnsi="Century Gothic"/>
          <w:color w:val="595959" w:themeColor="text1" w:themeTint="A6"/>
          <w:kern w:val="0"/>
          <w:sz w:val="36"/>
        </w:rPr>
        <w:t>ZUWEISUNG DES MARKETINGBUDGETS</w:t>
      </w:r>
    </w:p>
    <w:p w14:paraId="239D4F2B" w14:textId="77777777" w:rsidR="00520083" w:rsidRPr="00520083" w:rsidRDefault="00520083" w:rsidP="00520083">
      <w:pPr>
        <w:ind w:left="5040"/>
        <w:rPr>
          <w:rFonts w:ascii="Century Gothic" w:hAnsi="Century Gothic" w:cs="Arial"/>
          <w:color w:val="000000"/>
          <w:kern w:val="0"/>
          <w:sz w:val="24"/>
          <w:szCs w:val="24"/>
        </w:rPr>
      </w:pPr>
      <w:r w:rsidRPr="003D7C09">
        <w:rPr>
          <w:rFonts w:ascii="Century Gothic" w:hAnsi="Century Gothic"/>
          <w:noProof/>
          <w:color w:val="000000"/>
          <w:kern w:val="0"/>
        </w:rPr>
        <mc:AlternateContent>
          <mc:Choice Requires="wps">
            <w:drawing>
              <wp:anchor distT="0" distB="0" distL="114300" distR="114300" simplePos="0" relativeHeight="251668480" behindDoc="0" locked="0" layoutInCell="1" allowOverlap="1" wp14:anchorId="65402511" wp14:editId="68DADCC8">
                <wp:simplePos x="0" y="0"/>
                <wp:positionH relativeFrom="column">
                  <wp:posOffset>177800</wp:posOffset>
                </wp:positionH>
                <wp:positionV relativeFrom="paragraph">
                  <wp:posOffset>127000</wp:posOffset>
                </wp:positionV>
                <wp:extent cx="120650" cy="1635125"/>
                <wp:effectExtent l="0" t="0" r="0" b="3175"/>
                <wp:wrapNone/>
                <wp:docPr id="1019629551"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594C7" id="Rectangle 1" o:spid="_x0000_s1026" style="position:absolute;margin-left:14pt;margin-top:10pt;width:9.5pt;height:1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" fillcolor="#bf9000" stroked="f" strokeweight="1pt"/>
            </w:pict>
          </mc:Fallback>
        </mc:AlternateContent>
      </w:r>
      <w:r w:rsidRPr="003D7C09">
        <w:rPr>
          <w:rFonts w:ascii="Century Gothic" w:hAnsi="Century Gothic"/>
          <w:noProof/>
          <w:color w:val="000000"/>
          <w:kern w:val="0"/>
        </w:rPr>
        <w:drawing>
          <wp:anchor distT="0" distB="0" distL="114300" distR="114300" simplePos="0" relativeHeight="251662336" behindDoc="0" locked="0" layoutInCell="1" allowOverlap="1" wp14:anchorId="2F54DC2B" wp14:editId="658F2C98">
            <wp:simplePos x="0" y="0"/>
            <wp:positionH relativeFrom="column">
              <wp:posOffset>633095</wp:posOffset>
            </wp:positionH>
            <wp:positionV relativeFrom="paragraph">
              <wp:posOffset>28353</wp:posOffset>
            </wp:positionV>
            <wp:extent cx="1574800" cy="1574800"/>
            <wp:effectExtent l="0" t="0" r="6350" b="6350"/>
            <wp:wrapNone/>
            <wp:docPr id="1326364643" name="Picture 132636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326364643"/>
                    <pic:cNvPicPr/>
                  </pic:nvPicPr>
                  <pic:blipFill>
                    <a:blip r:embed="rId12">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Pr="003D7C09">
        <w:rPr>
          <w:rFonts w:ascii="Century Gothic" w:hAnsi="Century Gothic"/>
          <w:color w:val="000000"/>
          <w:kern w:val="0"/>
          <w:szCs w:val="21"/>
        </w:rPr>
        <w:t>Dieses Kreisdiagramm schlüsselt die Verteilung unseres Marketingbudgets auf verschiedene Kanäle auf. 40 % unseres Budgets fließen in digitale Werbung, was den erheblichen Einfluss dieses Kanals auf die Markensichtbarkeit und die Lead-Generierung widerspiegelt. Auch Social Media und Content Marketing spielen mit jeweils 25 Prozent eine entscheidende Rolle und tragen zu unserer erfolgreichen Marketingstrategie bei.</w:t>
      </w:r>
    </w:p>
    <w:p w14:paraId="64F2E2CF" w14:textId="77777777" w:rsidR="00520083" w:rsidRPr="003D7C09" w:rsidRDefault="00520083" w:rsidP="003D7C09">
      <w:pPr>
        <w:spacing w:after="0"/>
        <w:ind w:left="5579"/>
        <w:rPr>
          <w:rFonts w:ascii="Century Gothic" w:hAnsi="Century Gothic"/>
          <w:color w:val="595959" w:themeColor="text1" w:themeTint="A6"/>
          <w:kern w:val="0"/>
          <w:sz w:val="14"/>
          <w:szCs w:val="14"/>
        </w:rPr>
      </w:pPr>
    </w:p>
    <w:p w14:paraId="54F41642" w14:textId="77777777" w:rsidR="00520083" w:rsidRPr="00520083" w:rsidRDefault="00520083" w:rsidP="00520083">
      <w:pPr>
        <w:ind w:left="180"/>
        <w:rPr>
          <w:rFonts w:ascii="Century Gothic" w:hAnsi="Century Gothic"/>
          <w:color w:val="595959" w:themeColor="text1" w:themeTint="A6"/>
          <w:kern w:val="0"/>
          <w:sz w:val="36"/>
          <w:szCs w:val="36"/>
        </w:rPr>
      </w:pPr>
      <w:r>
        <w:rPr>
          <w:rFonts w:ascii="Century Gothic" w:hAnsi="Century Gothic"/>
          <w:color w:val="595959" w:themeColor="text1" w:themeTint="A6"/>
          <w:kern w:val="0"/>
          <w:sz w:val="36"/>
        </w:rPr>
        <w:t>CONVERSION-RATEN VERGLEICHEN</w:t>
      </w:r>
    </w:p>
    <w:p w14:paraId="3306D3DE" w14:textId="77777777" w:rsidR="00520083" w:rsidRPr="00520083" w:rsidRDefault="00520083" w:rsidP="00520083">
      <w:pPr>
        <w:ind w:left="5040"/>
        <w:rPr>
          <w:rFonts w:ascii="Century Gothic" w:hAnsi="Century Gothic"/>
          <w:color w:val="595959" w:themeColor="text1" w:themeTint="A6"/>
          <w:kern w:val="0"/>
          <w:sz w:val="24"/>
          <w:szCs w:val="24"/>
        </w:rPr>
      </w:pPr>
      <w:r w:rsidRPr="003D7C09">
        <w:rPr>
          <w:rFonts w:ascii="Century Gothic" w:hAnsi="Century Gothic"/>
          <w:noProof/>
          <w:color w:val="595959" w:themeColor="text1" w:themeTint="A6"/>
          <w:kern w:val="0"/>
        </w:rPr>
        <mc:AlternateContent>
          <mc:Choice Requires="wps">
            <w:drawing>
              <wp:anchor distT="0" distB="0" distL="114300" distR="114300" simplePos="0" relativeHeight="251663360" behindDoc="0" locked="0" layoutInCell="1" allowOverlap="1" wp14:anchorId="40AEAE4B" wp14:editId="08613C61">
                <wp:simplePos x="0" y="0"/>
                <wp:positionH relativeFrom="column">
                  <wp:posOffset>161925</wp:posOffset>
                </wp:positionH>
                <wp:positionV relativeFrom="paragraph">
                  <wp:posOffset>62230</wp:posOffset>
                </wp:positionV>
                <wp:extent cx="120650" cy="1635125"/>
                <wp:effectExtent l="0" t="0" r="0" b="3175"/>
                <wp:wrapNone/>
                <wp:docPr id="246817576" name="Rectangle 1"/>
                <wp:cNvGraphicFramePr/>
                <a:graphic xmlns:a="http://schemas.openxmlformats.org/drawingml/2006/main">
                  <a:graphicData uri="http://schemas.microsoft.com/office/word/2010/wordprocessingShape">
                    <wps:wsp>
                      <wps:cNvSpPr/>
                      <wps:spPr>
                        <a:xfrm>
                          <a:off x="0" y="0"/>
                          <a:ext cx="120650" cy="16351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F8610" id="Rectangle 1" o:spid="_x0000_s1026" style="position:absolute;margin-left:12.75pt;margin-top:4.9pt;width:9.5pt;height:1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" fillcolor="#bf9000" stroked="f" strokeweight="1pt"/>
            </w:pict>
          </mc:Fallback>
        </mc:AlternateContent>
      </w:r>
      <w:r w:rsidRPr="003D7C09">
        <w:rPr>
          <w:rFonts w:ascii="Century Gothic" w:hAnsi="Century Gothic"/>
          <w:noProof/>
          <w:color w:val="595959" w:themeColor="text1" w:themeTint="A6"/>
          <w:kern w:val="0"/>
        </w:rPr>
        <w:drawing>
          <wp:anchor distT="0" distB="0" distL="114300" distR="114300" simplePos="0" relativeHeight="251664384" behindDoc="0" locked="0" layoutInCell="1" allowOverlap="1" wp14:anchorId="15561382" wp14:editId="22371388">
            <wp:simplePos x="0" y="0"/>
            <wp:positionH relativeFrom="column">
              <wp:posOffset>721360</wp:posOffset>
            </wp:positionH>
            <wp:positionV relativeFrom="paragraph">
              <wp:posOffset>239173</wp:posOffset>
            </wp:positionV>
            <wp:extent cx="1569720" cy="1454150"/>
            <wp:effectExtent l="0" t="0" r="0" b="0"/>
            <wp:wrapNone/>
            <wp:docPr id="677012902" name="Picture 6770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12902" name="Picture 677012902"/>
                    <pic:cNvPicPr/>
                  </pic:nvPicPr>
                  <pic:blipFill>
                    <a:blip r:embed="rId13">
                      <a:extLst>
                        <a:ext uri="{28A0092B-C50C-407E-A947-70E740481C1C}">
                          <a14:useLocalDpi xmlns:a14="http://schemas.microsoft.com/office/drawing/2010/main" val="0"/>
                        </a:ext>
                      </a:extLst>
                    </a:blip>
                    <a:stretch>
                      <a:fillRect/>
                    </a:stretch>
                  </pic:blipFill>
                  <pic:spPr>
                    <a:xfrm>
                      <a:off x="0" y="0"/>
                      <a:ext cx="1569720" cy="1454150"/>
                    </a:xfrm>
                    <a:prstGeom prst="rect">
                      <a:avLst/>
                    </a:prstGeom>
                  </pic:spPr>
                </pic:pic>
              </a:graphicData>
            </a:graphic>
            <wp14:sizeRelH relativeFrom="margin">
              <wp14:pctWidth>0</wp14:pctWidth>
            </wp14:sizeRelH>
            <wp14:sizeRelV relativeFrom="margin">
              <wp14:pctHeight>0</wp14:pctHeight>
            </wp14:sizeRelV>
          </wp:anchor>
        </w:drawing>
      </w:r>
      <w:r w:rsidRPr="003D7C09">
        <w:rPr>
          <w:rFonts w:ascii="Century Gothic" w:hAnsi="Century Gothic"/>
          <w:color w:val="595959" w:themeColor="text1" w:themeTint="A6"/>
          <w:kern w:val="0"/>
          <w:szCs w:val="21"/>
        </w:rPr>
        <w:t>Dieses vertikale Balkendiagramm vergleicht die Conversion-Raten unserer letzten Marketingkampagnen. Die Kampagne „Green Transport Expo“ sticht mit einer Conversion-Rate von 12 Prozent hervor und zeigt ihre Wirksamkeit bei der Gewinnung und Konvertierung von Leads. Im Gegensatz dazu hat die Kampagne „EV Fleet Solutions“ eine etwas niedrigere Conversion-Rate von 9 Prozent, obwohl sie immer noch gut abschneidet. Diese Erkenntnisse helfen uns, unsere Marketingstrategien zu verfeinern, um optimale Ergebnisse zu erzielen.</w:t>
      </w:r>
    </w:p>
    <w:p w14:paraId="27FAC916" w14:textId="77777777" w:rsidR="00520083" w:rsidRPr="00520083" w:rsidRDefault="00520083" w:rsidP="00520083">
      <w:pPr>
        <w:spacing w:after="0" w:line="240" w:lineRule="auto"/>
        <w:rPr>
          <w:rFonts w:ascii="Century Gothic" w:eastAsia="Times New Roman" w:hAnsi="Century Gothic" w:cs="Arial"/>
          <w:b/>
          <w:bCs/>
          <w:color w:val="000000"/>
          <w:kern w:val="0"/>
          <w:sz w:val="20"/>
          <w:szCs w:val="20"/>
          <w14:ligatures w14:val="none"/>
        </w:rPr>
      </w:pPr>
    </w:p>
    <w:p w14:paraId="5B0117DF" w14:textId="77777777" w:rsidR="00520083" w:rsidRPr="003D7C09" w:rsidRDefault="00520083" w:rsidP="00520083">
      <w:pPr>
        <w:spacing w:after="0" w:line="240" w:lineRule="auto"/>
        <w:jc w:val="both"/>
        <w:rPr>
          <w:rFonts w:ascii="Century Gothic" w:eastAsia="Times New Roman" w:hAnsi="Century Gothic" w:cs="Arial"/>
          <w:color w:val="595959" w:themeColor="text1" w:themeTint="A6"/>
          <w:kern w:val="0"/>
          <w14:ligatures w14:val="none"/>
        </w:rPr>
      </w:pPr>
      <w:r w:rsidRPr="003D7C09">
        <w:rPr>
          <w:rFonts w:ascii="Century Gothic" w:hAnsi="Century Gothic"/>
          <w:b/>
          <w:color w:val="595959" w:themeColor="text1" w:themeTint="A6"/>
          <w:kern w:val="0"/>
          <w:szCs w:val="21"/>
        </w:rPr>
        <w:t xml:space="preserve">Tipps: </w:t>
      </w:r>
      <w:r w:rsidRPr="003D7C09">
        <w:rPr>
          <w:rFonts w:ascii="Century Gothic" w:hAnsi="Century Gothic"/>
          <w:color w:val="595959" w:themeColor="text1" w:themeTint="A6"/>
          <w:kern w:val="0"/>
          <w14:ligatures w14:val="none"/>
        </w:rPr>
        <w:t>Stellen Sie sicher, dass Ihre Diagramme leicht verständlich sind, indem Sie sie klar beschriften und Farbcodes und präzise Legenden verwenden. Geben Sie unter jedem Diagramm prägnante Erklärungen an, um wichtige Erkenntnisse hervorzuheben. Aktualisieren Sie die Diagramme mit den neuesten Daten, um die Aktualität und Relevanz Ihrer Fallstudie zu gewährleisten.</w:t>
      </w:r>
    </w:p>
    <w:p w14:paraId="53FDBFC5" w14:textId="77777777" w:rsidR="00520083" w:rsidRPr="003D7C09" w:rsidRDefault="00520083" w:rsidP="00520083">
      <w:pPr>
        <w:spacing w:after="0" w:line="240" w:lineRule="auto"/>
        <w:jc w:val="both"/>
        <w:rPr>
          <w:rFonts w:ascii="Century Gothic" w:eastAsia="Times New Roman" w:hAnsi="Century Gothic" w:cs="Arial"/>
          <w:color w:val="595959" w:themeColor="text1" w:themeTint="A6"/>
          <w:kern w:val="0"/>
          <w14:ligatures w14:val="none"/>
        </w:rPr>
      </w:pPr>
    </w:p>
    <w:p w14:paraId="48B2C8C6" w14:textId="2B78EBEB" w:rsidR="00520083" w:rsidRPr="00520083" w:rsidRDefault="00520083" w:rsidP="00520083">
      <w:pPr>
        <w:rPr>
          <w:rFonts w:ascii="Century Gothic" w:hAnsi="Century Gothic"/>
          <w:color w:val="595959" w:themeColor="text1" w:themeTint="A6"/>
          <w:kern w:val="0"/>
          <w:sz w:val="84"/>
          <w:szCs w:val="84"/>
        </w:rPr>
      </w:pPr>
      <w:r w:rsidRPr="003D7C09">
        <w:rPr>
          <w:rFonts w:ascii="Century Gothic" w:hAnsi="Century Gothic"/>
          <w:color w:val="595959" w:themeColor="text1" w:themeTint="A6"/>
          <w:kern w:val="0"/>
          <w:szCs w:val="21"/>
        </w:rPr>
        <w:t xml:space="preserve">Der obige Beispieltext dient als Ausgangspunkt für die </w:t>
      </w:r>
      <w:r w:rsidRPr="003D7C09">
        <w:rPr>
          <w:rFonts w:ascii="Century Gothic" w:hAnsi="Century Gothic"/>
          <w:b/>
          <w:bCs/>
          <w:color w:val="595959" w:themeColor="text1" w:themeTint="A6"/>
          <w:kern w:val="0"/>
          <w14:ligatures w14:val="none"/>
        </w:rPr>
        <w:t>Positive Charge</w:t>
      </w:r>
      <w:r w:rsidRPr="003D7C09">
        <w:rPr>
          <w:rFonts w:ascii="Century Gothic" w:hAnsi="Century Gothic"/>
          <w:color w:val="595959" w:themeColor="text1" w:themeTint="A6"/>
          <w:kern w:val="0"/>
          <w:szCs w:val="21"/>
        </w:rPr>
        <w:t>-Fallstudienvorlage, die Ihnen ermöglicht, den Erfolg Ihrer Marketingbemühungen visuell und effektiv darzustellen.</w:t>
      </w:r>
      <w:r w:rsidRPr="00520083">
        <w:rPr>
          <w:rFonts w:ascii="Century Gothic" w:hAnsi="Century Gothic"/>
          <w:color w:val="000000"/>
          <w:kern w:val="0"/>
          <w:sz w:val="24"/>
          <w:szCs w:val="24"/>
          <w14:ligatures w14:val="none"/>
        </w:rPr>
        <w:br w:type="page"/>
      </w:r>
      <w:r>
        <w:rPr>
          <w:rFonts w:ascii="Century Gothic" w:hAnsi="Century Gothic"/>
          <w:color w:val="595959" w:themeColor="text1" w:themeTint="A6"/>
          <w:kern w:val="0"/>
          <w:sz w:val="84"/>
        </w:rPr>
        <w:lastRenderedPageBreak/>
        <w:t>[Kundenproblem/</w:t>
      </w:r>
      <w:r w:rsidR="004C46C5">
        <w:rPr>
          <w:rFonts w:ascii="Century Gothic" w:hAnsi="Century Gothic"/>
          <w:color w:val="595959" w:themeColor="text1" w:themeTint="A6"/>
          <w:kern w:val="0"/>
          <w:sz w:val="84"/>
        </w:rPr>
        <w:br/>
      </w:r>
      <w:r>
        <w:rPr>
          <w:rFonts w:ascii="Century Gothic" w:hAnsi="Century Gothic"/>
          <w:color w:val="595959" w:themeColor="text1" w:themeTint="A6"/>
          <w:kern w:val="0"/>
          <w:sz w:val="84"/>
        </w:rPr>
        <w:t>Chance]</w:t>
      </w:r>
    </w:p>
    <w:p w14:paraId="0DCD3677" w14:textId="77777777" w:rsidR="00520083" w:rsidRPr="00520083" w:rsidRDefault="00520083" w:rsidP="00520083">
      <w:pPr>
        <w:rPr>
          <w:rFonts w:ascii="Century Gothic" w:hAnsi="Century Gothic"/>
          <w:color w:val="595959" w:themeColor="text1" w:themeTint="A6"/>
          <w:kern w:val="0"/>
          <w:sz w:val="84"/>
          <w:szCs w:val="84"/>
        </w:rPr>
      </w:pPr>
    </w:p>
    <w:p w14:paraId="14AF213D" w14:textId="77777777" w:rsidR="00520083" w:rsidRPr="004C46C5" w:rsidRDefault="00520083" w:rsidP="00520083">
      <w:pPr>
        <w:ind w:left="990"/>
        <w:rPr>
          <w:rFonts w:ascii="Century Gothic" w:hAnsi="Century Gothic"/>
          <w:color w:val="595959" w:themeColor="text1" w:themeTint="A6"/>
          <w:kern w:val="0"/>
          <w:sz w:val="44"/>
          <w:szCs w:val="44"/>
        </w:rPr>
      </w:pPr>
      <w:r w:rsidRPr="004C46C5">
        <w:rPr>
          <w:rFonts w:ascii="Century Gothic" w:hAnsi="Century Gothic"/>
          <w:noProof/>
          <w:color w:val="595959" w:themeColor="text1" w:themeTint="A6"/>
          <w:kern w:val="0"/>
          <w:sz w:val="44"/>
          <w:szCs w:val="44"/>
        </w:rPr>
        <mc:AlternateContent>
          <mc:Choice Requires="wps">
            <w:drawing>
              <wp:anchor distT="0" distB="0" distL="114300" distR="114300" simplePos="0" relativeHeight="251665408" behindDoc="0" locked="0" layoutInCell="1" allowOverlap="1" wp14:anchorId="35F50FD0" wp14:editId="156C7C60">
                <wp:simplePos x="0" y="0"/>
                <wp:positionH relativeFrom="column">
                  <wp:posOffset>191579</wp:posOffset>
                </wp:positionH>
                <wp:positionV relativeFrom="paragraph">
                  <wp:posOffset>60929</wp:posOffset>
                </wp:positionV>
                <wp:extent cx="121186" cy="4131325"/>
                <wp:effectExtent l="0" t="0" r="0" b="2540"/>
                <wp:wrapNone/>
                <wp:docPr id="771930869"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79EFE" id="Rectangle 1" o:spid="_x0000_s1026" style="position:absolute;margin-left:15.1pt;margin-top:4.8pt;width:9.55pt;height:325.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1D9AE8DE" w14:textId="77777777" w:rsidR="00520083" w:rsidRPr="004C46C5" w:rsidRDefault="00520083" w:rsidP="00520083">
      <w:pPr>
        <w:ind w:left="990"/>
        <w:rPr>
          <w:rFonts w:ascii="Century Gothic" w:hAnsi="Century Gothic"/>
          <w:color w:val="595959" w:themeColor="text1" w:themeTint="A6"/>
          <w:kern w:val="0"/>
          <w:sz w:val="44"/>
          <w:szCs w:val="44"/>
        </w:rPr>
      </w:pPr>
    </w:p>
    <w:p w14:paraId="5AE45FF8" w14:textId="77777777" w:rsidR="00520083" w:rsidRPr="00520083" w:rsidRDefault="00520083" w:rsidP="00520083">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EINFÜHRUNG</w:t>
      </w:r>
    </w:p>
    <w:p w14:paraId="06428656" w14:textId="77777777" w:rsidR="00520083" w:rsidRPr="00520083" w:rsidRDefault="00520083" w:rsidP="00520083">
      <w:pPr>
        <w:ind w:left="1080"/>
        <w:rPr>
          <w:rFonts w:ascii="Century Gothic" w:hAnsi="Century Gothic" w:cs="Arial"/>
          <w:color w:val="000000"/>
          <w:kern w:val="0"/>
          <w:sz w:val="28"/>
          <w:szCs w:val="28"/>
        </w:rPr>
      </w:pPr>
    </w:p>
    <w:p w14:paraId="41285188" w14:textId="77777777" w:rsidR="00520083" w:rsidRPr="00520083" w:rsidRDefault="00520083" w:rsidP="00520083">
      <w:pPr>
        <w:ind w:left="1080"/>
        <w:rPr>
          <w:rFonts w:ascii="Century Gothic" w:hAnsi="Century Gothic" w:cs="Arial"/>
          <w:color w:val="000000"/>
          <w:kern w:val="0"/>
          <w:sz w:val="28"/>
          <w:szCs w:val="28"/>
        </w:rPr>
      </w:pPr>
      <w:r>
        <w:rPr>
          <w:rFonts w:ascii="Century Gothic" w:hAnsi="Century Gothic"/>
          <w:color w:val="000000"/>
          <w:kern w:val="0"/>
          <w:sz w:val="28"/>
        </w:rPr>
        <w:t xml:space="preserve">In diesem Abschnitt geben Sie einen umfassenden Überblick über das Problem oder die Chance des Kunden von </w:t>
      </w:r>
      <w:r w:rsidRPr="00520083">
        <w:rPr>
          <w:rFonts w:ascii="Century Gothic" w:hAnsi="Century Gothic"/>
          <w:b/>
          <w:bCs/>
          <w:color w:val="000000"/>
          <w:kern w:val="0"/>
          <w:sz w:val="28"/>
          <w:szCs w:val="28"/>
        </w:rPr>
        <w:t>Positive Charge</w:t>
      </w:r>
      <w:r>
        <w:rPr>
          <w:rFonts w:ascii="Century Gothic" w:hAnsi="Century Gothic"/>
          <w:color w:val="000000"/>
          <w:kern w:val="0"/>
          <w:sz w:val="28"/>
        </w:rPr>
        <w:t>. Die Dokumentation dieses entscheidenden Aspekts des Projekts schafft die Voraussetzungen dafür, den Kontext und die Bedeutung Ihrer Bemühungen zu verstehen.</w:t>
      </w:r>
    </w:p>
    <w:p w14:paraId="42CCA267" w14:textId="77777777" w:rsidR="00520083" w:rsidRPr="00520083" w:rsidRDefault="00520083" w:rsidP="00520083">
      <w:pPr>
        <w:ind w:left="1080"/>
        <w:rPr>
          <w:rFonts w:ascii="Century Gothic" w:hAnsi="Century Gothic" w:cs="Arial"/>
          <w:color w:val="000000"/>
          <w:kern w:val="0"/>
          <w:sz w:val="28"/>
          <w:szCs w:val="28"/>
        </w:rPr>
      </w:pPr>
    </w:p>
    <w:p w14:paraId="3F7F14A5" w14:textId="77777777" w:rsidR="00520083" w:rsidRPr="00520083" w:rsidRDefault="00520083" w:rsidP="00520083">
      <w:pPr>
        <w:rPr>
          <w:rFonts w:ascii="Century Gothic" w:hAnsi="Century Gothic" w:cs="Arial"/>
          <w:color w:val="000000"/>
          <w:kern w:val="0"/>
          <w:sz w:val="28"/>
          <w:szCs w:val="28"/>
        </w:rPr>
      </w:pPr>
      <w:r w:rsidRPr="00520083">
        <w:rPr>
          <w:rFonts w:ascii="Century Gothic" w:hAnsi="Century Gothic"/>
          <w:color w:val="000000"/>
          <w:kern w:val="0"/>
          <w:sz w:val="28"/>
          <w:szCs w:val="28"/>
        </w:rPr>
        <w:br w:type="page"/>
      </w:r>
    </w:p>
    <w:p w14:paraId="0947E5DF" w14:textId="77777777" w:rsidR="00520083" w:rsidRPr="00520083" w:rsidRDefault="00520083" w:rsidP="00520083">
      <w:pPr>
        <w:rPr>
          <w:rFonts w:ascii="Century Gothic" w:hAnsi="Century Gothic" w:cs="Arial"/>
          <w:color w:val="595959" w:themeColor="text1" w:themeTint="A6"/>
          <w:kern w:val="0"/>
          <w:sz w:val="36"/>
          <w:szCs w:val="36"/>
        </w:rPr>
      </w:pPr>
      <w:r>
        <w:rPr>
          <w:rFonts w:ascii="Century Gothic" w:hAnsi="Century Gothic"/>
          <w:color w:val="595959" w:themeColor="text1" w:themeTint="A6"/>
          <w:kern w:val="0"/>
          <w:sz w:val="36"/>
        </w:rPr>
        <w:lastRenderedPageBreak/>
        <w:t>RICHTLINIEN</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520083" w:rsidRPr="00520083" w14:paraId="4B0B98A0" w14:textId="77777777" w:rsidTr="00470E87">
        <w:trPr>
          <w:trHeight w:val="1717"/>
        </w:trPr>
        <w:tc>
          <w:tcPr>
            <w:tcW w:w="3510" w:type="dxa"/>
            <w:shd w:val="clear" w:color="auto" w:fill="FFF2CC" w:themeFill="accent4" w:themeFillTint="33"/>
            <w:vAlign w:val="center"/>
          </w:tcPr>
          <w:p w14:paraId="264A4D04"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Situation beschreiben</w:t>
            </w:r>
          </w:p>
        </w:tc>
        <w:tc>
          <w:tcPr>
            <w:tcW w:w="7200" w:type="dxa"/>
            <w:vAlign w:val="center"/>
          </w:tcPr>
          <w:p w14:paraId="0B79645A"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Beginnen Sie mit einer klaren und prägnanten Beschreibung des ursprünglichen Szenarios, mit dem der Kunde, ein Unternehmen für EV-Flottenmanagement, konfrontiert war. Der Kunde stand vor dem Problem einer unzureichenden Ladeinfrastruktur für seine wachsende Flotte von Elektrofahrzeugen.</w:t>
            </w:r>
          </w:p>
        </w:tc>
      </w:tr>
      <w:tr w:rsidR="00520083" w:rsidRPr="00520083" w14:paraId="514EB7D0" w14:textId="77777777" w:rsidTr="004C46C5">
        <w:trPr>
          <w:trHeight w:val="1588"/>
        </w:trPr>
        <w:tc>
          <w:tcPr>
            <w:tcW w:w="3510" w:type="dxa"/>
            <w:shd w:val="clear" w:color="auto" w:fill="FFF2CC" w:themeFill="accent4" w:themeFillTint="33"/>
            <w:vAlign w:val="center"/>
          </w:tcPr>
          <w:p w14:paraId="16EB1A5A"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Vorgaben festlegen</w:t>
            </w:r>
          </w:p>
        </w:tc>
        <w:tc>
          <w:tcPr>
            <w:tcW w:w="7200" w:type="dxa"/>
            <w:vAlign w:val="center"/>
          </w:tcPr>
          <w:p w14:paraId="545EBB92"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Zu den Vorgaben des Kunden zählte der Ausbau des Ladenetzwerks, um den Anforderungen seiner wachsenden EV-Flotte gerecht zu werden und gleichzeitig die Betriebskosten zu minimieren.</w:t>
            </w:r>
          </w:p>
        </w:tc>
      </w:tr>
      <w:tr w:rsidR="00520083" w:rsidRPr="00520083" w14:paraId="57539AB5" w14:textId="77777777" w:rsidTr="004C46C5">
        <w:trPr>
          <w:trHeight w:val="1588"/>
        </w:trPr>
        <w:tc>
          <w:tcPr>
            <w:tcW w:w="3510" w:type="dxa"/>
            <w:shd w:val="clear" w:color="auto" w:fill="FFF2CC" w:themeFill="accent4" w:themeFillTint="33"/>
            <w:vAlign w:val="center"/>
          </w:tcPr>
          <w:p w14:paraId="53EE965B"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Relevante Daten bereitstellen</w:t>
            </w:r>
          </w:p>
        </w:tc>
        <w:tc>
          <w:tcPr>
            <w:tcW w:w="7200" w:type="dxa"/>
            <w:vAlign w:val="center"/>
          </w:tcPr>
          <w:p w14:paraId="030AFB34"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Untermauern Sie Ihre Darlegung mit Daten, die das Problem bekräftigen. Die Flotte des Kunden war im vergangenen Jahr um 40 Prozent gewachsen, was zu Ladeengpässen und erhöhten Ausfallzeiten der Fahrzeuge führte.</w:t>
            </w:r>
          </w:p>
        </w:tc>
      </w:tr>
      <w:tr w:rsidR="00520083" w:rsidRPr="00520083" w14:paraId="04F38440" w14:textId="77777777" w:rsidTr="004C46C5">
        <w:trPr>
          <w:trHeight w:val="1588"/>
        </w:trPr>
        <w:tc>
          <w:tcPr>
            <w:tcW w:w="3510" w:type="dxa"/>
            <w:shd w:val="clear" w:color="auto" w:fill="FFF2CC" w:themeFill="accent4" w:themeFillTint="33"/>
            <w:vAlign w:val="center"/>
          </w:tcPr>
          <w:p w14:paraId="3D630106"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Positive Auswirkungen erläutern</w:t>
            </w:r>
          </w:p>
        </w:tc>
        <w:tc>
          <w:tcPr>
            <w:tcW w:w="7200" w:type="dxa"/>
            <w:vAlign w:val="center"/>
          </w:tcPr>
          <w:p w14:paraId="1A2B29E9"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Die Lösung dieses Problems hatte erhebliche Auswirkungen auf das Geschäft des Kunden. Durch die Überwindung von Ladebeschränkungen konnte der Kunde die Betriebszeit der Flotte erhöhen, die Wartungskosten senken und die allgemeine betriebliche Effizienz verbessern.</w:t>
            </w:r>
          </w:p>
        </w:tc>
      </w:tr>
      <w:tr w:rsidR="00520083" w:rsidRPr="00520083" w14:paraId="6564B63F" w14:textId="77777777" w:rsidTr="004C46C5">
        <w:trPr>
          <w:trHeight w:val="1644"/>
        </w:trPr>
        <w:tc>
          <w:tcPr>
            <w:tcW w:w="3510" w:type="dxa"/>
            <w:shd w:val="clear" w:color="auto" w:fill="FFF2CC" w:themeFill="accent4" w:themeFillTint="33"/>
            <w:vAlign w:val="center"/>
          </w:tcPr>
          <w:p w14:paraId="0D252BFF"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Einschränkungen hervorheben</w:t>
            </w:r>
          </w:p>
        </w:tc>
        <w:tc>
          <w:tcPr>
            <w:tcW w:w="7200" w:type="dxa"/>
            <w:vAlign w:val="center"/>
          </w:tcPr>
          <w:p w14:paraId="66159792"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Zu den wichtigsten Einschränkungen zählten ein begrenztes Budget und die Notwendigkeit einer schnellen Lösung. Der Kunde benötigte eine effiziente und kostengünstige Strategie, um seine Ladeinfrastruktur innerhalb eines engen Zeitrahmens auszubauen.</w:t>
            </w:r>
          </w:p>
        </w:tc>
      </w:tr>
      <w:tr w:rsidR="00520083" w:rsidRPr="00520083" w14:paraId="0B764898" w14:textId="77777777" w:rsidTr="00470E87">
        <w:trPr>
          <w:trHeight w:val="1717"/>
        </w:trPr>
        <w:tc>
          <w:tcPr>
            <w:tcW w:w="3510" w:type="dxa"/>
            <w:shd w:val="clear" w:color="auto" w:fill="FFF2CC" w:themeFill="accent4" w:themeFillTint="33"/>
            <w:vAlign w:val="center"/>
          </w:tcPr>
          <w:p w14:paraId="63B0728A"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Ansatz beschreiben</w:t>
            </w:r>
          </w:p>
        </w:tc>
        <w:tc>
          <w:tcPr>
            <w:tcW w:w="7200" w:type="dxa"/>
            <w:vAlign w:val="center"/>
          </w:tcPr>
          <w:p w14:paraId="0327084E"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Positive Charge setzte eine gezielte Strategie um: Es warb für seine schlüsselfertigen, auf die Kundenbedürfnisse zugeschnittenen Ladelösungen für Elektrofahrzeuge. Zu dieser Strategie gehörte die Entwicklung einer umfassenden Kampagne, die darauf ausgelegt war, das Bewusstsein für die Vorteile der Ladedienste des Unternehmens, wie Kosten- und Energieeinsparungen, zu schärfen.</w:t>
            </w:r>
          </w:p>
        </w:tc>
      </w:tr>
    </w:tbl>
    <w:p w14:paraId="53CBA1CC" w14:textId="77777777" w:rsidR="00520083" w:rsidRPr="00520083" w:rsidRDefault="00520083" w:rsidP="00520083">
      <w:pPr>
        <w:ind w:left="180"/>
        <w:rPr>
          <w:rFonts w:ascii="Century Gothic" w:hAnsi="Century Gothic" w:cs="Arial"/>
          <w:color w:val="000000"/>
          <w:kern w:val="0"/>
          <w:sz w:val="36"/>
          <w:szCs w:val="36"/>
        </w:rPr>
      </w:pPr>
    </w:p>
    <w:p w14:paraId="460AF0E2" w14:textId="77777777" w:rsidR="00520083" w:rsidRPr="00520083" w:rsidRDefault="00520083" w:rsidP="00520083">
      <w:pPr>
        <w:ind w:left="180"/>
        <w:rPr>
          <w:rFonts w:ascii="Century Gothic" w:hAnsi="Century Gothic" w:cs="Arial"/>
          <w:color w:val="595959" w:themeColor="text1" w:themeTint="A6"/>
          <w:kern w:val="0"/>
          <w:sz w:val="36"/>
          <w:szCs w:val="36"/>
        </w:rPr>
      </w:pPr>
      <w:r>
        <w:rPr>
          <w:rFonts w:ascii="Century Gothic" w:hAnsi="Century Gothic"/>
          <w:color w:val="595959" w:themeColor="text1" w:themeTint="A6"/>
          <w:kern w:val="0"/>
          <w:sz w:val="36"/>
        </w:rPr>
        <w:t>FAZIT</w:t>
      </w:r>
    </w:p>
    <w:p w14:paraId="2CC7DA3B" w14:textId="77777777" w:rsidR="00520083" w:rsidRPr="00520083" w:rsidRDefault="00520083" w:rsidP="00520083">
      <w:pPr>
        <w:ind w:left="180"/>
        <w:rPr>
          <w:rFonts w:ascii="Century Gothic" w:hAnsi="Century Gothic" w:cs="Arial"/>
          <w:color w:val="595959" w:themeColor="text1" w:themeTint="A6"/>
          <w:kern w:val="0"/>
          <w:sz w:val="24"/>
          <w:szCs w:val="24"/>
        </w:rPr>
      </w:pPr>
      <w:r>
        <w:rPr>
          <w:rFonts w:ascii="Century Gothic" w:hAnsi="Century Gothic"/>
          <w:color w:val="595959" w:themeColor="text1" w:themeTint="A6"/>
          <w:kern w:val="0"/>
          <w:sz w:val="24"/>
        </w:rPr>
        <w:t>Um eine effektive Projektfallstudie anzufertigen, ist es von entscheidender Bedeutung, die wesentlichen Aspekte des Problems oder der Chance des Kunden bzw. der Kundin zu erfassen. Mit einem genauen Verständnis des Problems/der Chance können Sie zeigen, warum Sie sich für bestimmte Strategien entschieden und wie sie zum Erfolg geführt haben. Verwenden Sie diesen Abschnitt, um einen Rahmen für ein solches Narrativ abzustecken und den Weg zum Projekterfolg darzustellen.</w:t>
      </w:r>
    </w:p>
    <w:p w14:paraId="0A0BD1E5" w14:textId="58FF522A" w:rsidR="00520083" w:rsidRPr="00520083" w:rsidRDefault="00520083" w:rsidP="00520083">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lastRenderedPageBreak/>
        <w:t xml:space="preserve">[Gliederung und Inhalt </w:t>
      </w:r>
      <w:r w:rsidR="004C46C5">
        <w:rPr>
          <w:rFonts w:ascii="Century Gothic" w:hAnsi="Century Gothic"/>
          <w:color w:val="595959" w:themeColor="text1" w:themeTint="A6"/>
          <w:kern w:val="0"/>
          <w:sz w:val="84"/>
        </w:rPr>
        <w:br/>
      </w:r>
      <w:r>
        <w:rPr>
          <w:rFonts w:ascii="Century Gothic" w:hAnsi="Century Gothic"/>
          <w:color w:val="595959" w:themeColor="text1" w:themeTint="A6"/>
          <w:kern w:val="0"/>
          <w:sz w:val="84"/>
        </w:rPr>
        <w:t>der Fallstudie]</w:t>
      </w:r>
    </w:p>
    <w:p w14:paraId="027FE41C" w14:textId="77777777" w:rsidR="00520083" w:rsidRPr="00520083" w:rsidRDefault="00520083" w:rsidP="00520083">
      <w:pPr>
        <w:rPr>
          <w:rFonts w:ascii="Century Gothic" w:hAnsi="Century Gothic"/>
          <w:color w:val="595959" w:themeColor="text1" w:themeTint="A6"/>
          <w:kern w:val="0"/>
          <w:sz w:val="84"/>
          <w:szCs w:val="84"/>
        </w:rPr>
      </w:pPr>
    </w:p>
    <w:p w14:paraId="7F5EB633" w14:textId="77777777" w:rsidR="00520083" w:rsidRPr="00520083" w:rsidRDefault="00520083" w:rsidP="00520083">
      <w:pPr>
        <w:ind w:left="990"/>
        <w:rPr>
          <w:rFonts w:ascii="Century Gothic" w:hAnsi="Century Gothic"/>
          <w:color w:val="595959" w:themeColor="text1" w:themeTint="A6"/>
          <w:kern w:val="0"/>
          <w:sz w:val="44"/>
          <w:szCs w:val="44"/>
        </w:rPr>
      </w:pPr>
      <w:r w:rsidRPr="00520083">
        <w:rPr>
          <w:rFonts w:ascii="Century Gothic" w:hAnsi="Century Gothic"/>
          <w:noProof/>
          <w:color w:val="000000"/>
          <w:kern w:val="0"/>
          <w:sz w:val="28"/>
          <w:szCs w:val="28"/>
        </w:rPr>
        <mc:AlternateContent>
          <mc:Choice Requires="wps">
            <w:drawing>
              <wp:anchor distT="0" distB="0" distL="114300" distR="114300" simplePos="0" relativeHeight="251666432" behindDoc="0" locked="0" layoutInCell="1" allowOverlap="1" wp14:anchorId="7DEC323B" wp14:editId="69500CF3">
                <wp:simplePos x="0" y="0"/>
                <wp:positionH relativeFrom="column">
                  <wp:posOffset>191579</wp:posOffset>
                </wp:positionH>
                <wp:positionV relativeFrom="paragraph">
                  <wp:posOffset>60929</wp:posOffset>
                </wp:positionV>
                <wp:extent cx="121186" cy="4131325"/>
                <wp:effectExtent l="0" t="0" r="0" b="2540"/>
                <wp:wrapNone/>
                <wp:docPr id="198597326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AB98D" id="Rectangle 1" o:spid="_x0000_s1026" style="position:absolute;margin-left:15.1pt;margin-top:4.8pt;width:9.55pt;height:32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6F80ACED" w14:textId="77777777" w:rsidR="00520083" w:rsidRPr="00520083" w:rsidRDefault="00520083" w:rsidP="00520083">
      <w:pPr>
        <w:ind w:left="990"/>
        <w:rPr>
          <w:rFonts w:ascii="Century Gothic" w:hAnsi="Century Gothic"/>
          <w:color w:val="595959" w:themeColor="text1" w:themeTint="A6"/>
          <w:kern w:val="0"/>
          <w:sz w:val="44"/>
          <w:szCs w:val="44"/>
        </w:rPr>
      </w:pPr>
    </w:p>
    <w:p w14:paraId="3676EE51" w14:textId="77777777" w:rsidR="00520083" w:rsidRPr="00520083" w:rsidRDefault="00520083" w:rsidP="00520083">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EINFÜHRUNG</w:t>
      </w:r>
    </w:p>
    <w:p w14:paraId="0BA17AC3" w14:textId="77777777" w:rsidR="00520083" w:rsidRPr="00520083" w:rsidRDefault="00520083" w:rsidP="00520083">
      <w:pPr>
        <w:ind w:left="1080"/>
        <w:rPr>
          <w:rFonts w:ascii="Century Gothic" w:hAnsi="Century Gothic" w:cs="Arial"/>
          <w:color w:val="000000"/>
          <w:kern w:val="0"/>
          <w:sz w:val="28"/>
          <w:szCs w:val="28"/>
        </w:rPr>
      </w:pPr>
    </w:p>
    <w:p w14:paraId="4CEF3C71" w14:textId="77777777" w:rsidR="00520083" w:rsidRPr="00520083" w:rsidRDefault="00520083" w:rsidP="00520083">
      <w:pPr>
        <w:ind w:left="1080"/>
        <w:rPr>
          <w:rFonts w:ascii="Century Gothic" w:hAnsi="Century Gothic" w:cs="Arial"/>
          <w:color w:val="000000"/>
          <w:kern w:val="0"/>
          <w:sz w:val="28"/>
          <w:szCs w:val="28"/>
        </w:rPr>
      </w:pPr>
      <w:r>
        <w:rPr>
          <w:rFonts w:ascii="Century Gothic" w:hAnsi="Century Gothic"/>
          <w:color w:val="000000"/>
          <w:kern w:val="0"/>
          <w:sz w:val="28"/>
        </w:rPr>
        <w:t xml:space="preserve">Dieser Abschnitt hilft Ihnen, die Projektfallstudie von </w:t>
      </w:r>
      <w:r w:rsidRPr="00520083">
        <w:rPr>
          <w:rFonts w:ascii="Century Gothic" w:hAnsi="Century Gothic"/>
          <w:b/>
          <w:bCs/>
          <w:color w:val="000000"/>
          <w:kern w:val="0"/>
          <w:sz w:val="28"/>
          <w:szCs w:val="28"/>
        </w:rPr>
        <w:t>Positive Charge</w:t>
      </w:r>
      <w:r>
        <w:rPr>
          <w:rFonts w:ascii="Century Gothic" w:hAnsi="Century Gothic"/>
          <w:color w:val="000000"/>
          <w:kern w:val="0"/>
          <w:sz w:val="28"/>
        </w:rPr>
        <w:t xml:space="preserve"> effektiv zu strukturieren. Befolgen Sie die Gliederung, um sicherzustellen, dass Ihre Fallstudie ein klares und überzeugendes Narrativ Ihres Projekterfolgs liefert.</w:t>
      </w:r>
    </w:p>
    <w:p w14:paraId="10EE9E55" w14:textId="77777777" w:rsidR="00520083" w:rsidRPr="00520083" w:rsidRDefault="00520083" w:rsidP="00520083">
      <w:pPr>
        <w:rPr>
          <w:rFonts w:ascii="Century Gothic" w:hAnsi="Century Gothic" w:cs="Arial"/>
          <w:color w:val="000000"/>
          <w:kern w:val="0"/>
          <w:sz w:val="28"/>
          <w:szCs w:val="28"/>
        </w:rPr>
      </w:pPr>
      <w:r w:rsidRPr="00520083">
        <w:rPr>
          <w:rFonts w:ascii="Century Gothic" w:hAnsi="Century Gothic"/>
          <w:color w:val="000000"/>
          <w:kern w:val="0"/>
          <w:sz w:val="28"/>
          <w:szCs w:val="28"/>
        </w:rPr>
        <w:br w:type="page"/>
      </w:r>
    </w:p>
    <w:p w14:paraId="2D3CF035" w14:textId="77777777" w:rsidR="00520083" w:rsidRPr="00520083" w:rsidRDefault="00520083" w:rsidP="00520083">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GLIEDERUNG DER FALLSTUDIE</w:t>
      </w:r>
    </w:p>
    <w:p w14:paraId="15D7E61E"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EINFÜHRUNG: Lösungen für EV-Flotten liefern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22AD9956" w14:textId="77777777" w:rsidTr="00470E87">
        <w:trPr>
          <w:trHeight w:val="2573"/>
        </w:trPr>
        <w:tc>
          <w:tcPr>
            <w:tcW w:w="10790" w:type="dxa"/>
            <w:vAlign w:val="center"/>
          </w:tcPr>
          <w:p w14:paraId="16A3BD9B"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Willkommen bei der Marketing-Fallstudie von Positive Charge, in der wir unsere erfolgreiche Partnerschaft mit einem EV-Flottenmanagement-Unternehmen vorstellen. In diesem Abschnitt stellen wir den Kunden vor und legen den Grundstein für seine Marketingstory.</w:t>
            </w:r>
          </w:p>
        </w:tc>
      </w:tr>
    </w:tbl>
    <w:p w14:paraId="78E02A4B" w14:textId="77777777" w:rsidR="00520083" w:rsidRPr="00520083" w:rsidRDefault="00520083" w:rsidP="00520083">
      <w:pPr>
        <w:ind w:left="180"/>
        <w:rPr>
          <w:rFonts w:ascii="Century Gothic" w:hAnsi="Century Gothic"/>
          <w:color w:val="595959" w:themeColor="text1" w:themeTint="A6"/>
          <w:kern w:val="0"/>
          <w:sz w:val="24"/>
          <w:szCs w:val="24"/>
        </w:rPr>
      </w:pPr>
    </w:p>
    <w:p w14:paraId="4AC365F9"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KUNDENPROBLEM / CHANCE: Bewältigung von Einschränkungen und Engpässen bei der Flotteninfrastruktur</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3EB6C236" w14:textId="77777777" w:rsidTr="00470E87">
        <w:trPr>
          <w:trHeight w:val="2888"/>
        </w:trPr>
        <w:tc>
          <w:tcPr>
            <w:tcW w:w="10790" w:type="dxa"/>
            <w:vAlign w:val="center"/>
          </w:tcPr>
          <w:p w14:paraId="452BDC7F"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Unser Kunde, ein EV-Flottenmanagement-Unternehmen, stand aufgrund seiner schnell wachsenden EV-Flotte vor einem großen Problem. Das Problem bestand in einer begrenzten Ladeinfrastruktur und Engpässen, die sich auf die Betriebszeit und die betriebliche Effizienz der Flotte auswirkten.</w:t>
            </w:r>
          </w:p>
        </w:tc>
      </w:tr>
    </w:tbl>
    <w:p w14:paraId="044575CD" w14:textId="77777777" w:rsidR="00520083" w:rsidRPr="00520083" w:rsidRDefault="00520083" w:rsidP="00520083">
      <w:pPr>
        <w:ind w:left="180"/>
        <w:rPr>
          <w:rFonts w:ascii="Century Gothic" w:hAnsi="Century Gothic"/>
          <w:color w:val="595959" w:themeColor="text1" w:themeTint="A6"/>
          <w:kern w:val="0"/>
          <w:sz w:val="24"/>
          <w:szCs w:val="24"/>
        </w:rPr>
      </w:pPr>
    </w:p>
    <w:p w14:paraId="77C4E753"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STRATEGIEN: Maßgeschneiderte Ladelösungen für den Erfolg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7C0DF8F0" w14:textId="77777777" w:rsidTr="00470E87">
        <w:trPr>
          <w:trHeight w:val="2915"/>
        </w:trPr>
        <w:tc>
          <w:tcPr>
            <w:tcW w:w="10790" w:type="dxa"/>
            <w:vAlign w:val="center"/>
          </w:tcPr>
          <w:p w14:paraId="57EB61A6"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Positive Charge entwickelte eine umfassende Marketingstrategie, um das Kundenproblem effektiv anzugehen. Wir konzentrierten uns auf die Bereitstellung schlüsselfertiger Ladelösungen für Elektrofahrzeuge, die auf die spezifischen Bedürfnisse und Herausforderungen des Kunden zugeschnitten waren.</w:t>
            </w:r>
          </w:p>
        </w:tc>
      </w:tr>
    </w:tbl>
    <w:p w14:paraId="3F141503" w14:textId="77777777" w:rsidR="00520083" w:rsidRPr="00520083" w:rsidRDefault="00520083" w:rsidP="00520083">
      <w:pPr>
        <w:ind w:left="180"/>
        <w:rPr>
          <w:rFonts w:ascii="Century Gothic" w:hAnsi="Century Gothic"/>
          <w:color w:val="595959" w:themeColor="text1" w:themeTint="A6"/>
          <w:kern w:val="0"/>
          <w:sz w:val="24"/>
          <w:szCs w:val="24"/>
        </w:rPr>
      </w:pPr>
    </w:p>
    <w:p w14:paraId="0076D774" w14:textId="77777777" w:rsidR="00520083" w:rsidRPr="00520083" w:rsidRDefault="00520083" w:rsidP="00520083">
      <w:pPr>
        <w:rPr>
          <w:rFonts w:ascii="Century Gothic" w:hAnsi="Century Gothic"/>
          <w:color w:val="595959" w:themeColor="text1" w:themeTint="A6"/>
          <w:kern w:val="0"/>
          <w:sz w:val="24"/>
          <w:szCs w:val="24"/>
        </w:rPr>
      </w:pPr>
      <w:r w:rsidRPr="00520083">
        <w:rPr>
          <w:rFonts w:ascii="Century Gothic" w:hAnsi="Century Gothic"/>
          <w:color w:val="595959" w:themeColor="text1" w:themeTint="A6"/>
          <w:kern w:val="0"/>
          <w:sz w:val="24"/>
          <w:szCs w:val="24"/>
        </w:rPr>
        <w:br w:type="page"/>
      </w:r>
    </w:p>
    <w:p w14:paraId="6A343BEE"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lastRenderedPageBreak/>
        <w:t>IMPLEMENTIERUNG: Umsetzung der Strategie</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281DDFE2" w14:textId="77777777" w:rsidTr="00470E87">
        <w:trPr>
          <w:trHeight w:val="3212"/>
        </w:trPr>
        <w:tc>
          <w:tcPr>
            <w:tcW w:w="10790" w:type="dxa"/>
            <w:vAlign w:val="center"/>
          </w:tcPr>
          <w:p w14:paraId="70EBFB8A"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Unser Implementierungsplan umfasste einen detaillierten Zeitplan und wichtige Meilensteine. Wir stießen auf Budgetbeschränkungen und die Notwendigkeit einer schnellen Lösung. Trotz dieser Herausforderungen ist es uns gelungen, die Ladeinfrastruktur innerhalb des vorgegebenen Zeitrahmens auszubauen.</w:t>
            </w:r>
          </w:p>
        </w:tc>
      </w:tr>
    </w:tbl>
    <w:p w14:paraId="1D22B998" w14:textId="77777777" w:rsidR="00520083" w:rsidRPr="00520083" w:rsidRDefault="00520083" w:rsidP="00520083">
      <w:pPr>
        <w:ind w:left="180"/>
        <w:rPr>
          <w:rFonts w:ascii="Century Gothic" w:hAnsi="Century Gothic"/>
          <w:color w:val="595959" w:themeColor="text1" w:themeTint="A6"/>
          <w:kern w:val="0"/>
          <w:sz w:val="24"/>
          <w:szCs w:val="24"/>
        </w:rPr>
      </w:pPr>
    </w:p>
    <w:p w14:paraId="5836C38D"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ERGEBNISSE UND AUSWIRKUNG: Tägliches Wachstum und Effizienz fördern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2F2C86A9" w14:textId="77777777" w:rsidTr="00470E87">
        <w:trPr>
          <w:trHeight w:val="3014"/>
        </w:trPr>
        <w:tc>
          <w:tcPr>
            <w:tcW w:w="10790" w:type="dxa"/>
            <w:vAlign w:val="center"/>
          </w:tcPr>
          <w:p w14:paraId="47F8CF10"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Die Ergebnisse waren bemerkenswert. Der Kunde konnte die ladebedingten Ausfallzeiten um 50 Prozent reduzieren, was zu erheblichen Kosteneinsparungen führte. Unsere Marketingaktivitäten führten zu einem 60-prozentigen Anstieg der Leads von Flottenbetreibern, die nach ähnlichen Lösungen suchten.</w:t>
            </w:r>
          </w:p>
        </w:tc>
      </w:tr>
    </w:tbl>
    <w:p w14:paraId="5A36BFCF" w14:textId="77777777" w:rsidR="00520083" w:rsidRPr="00520083" w:rsidRDefault="00520083" w:rsidP="00520083">
      <w:pPr>
        <w:ind w:left="180"/>
        <w:rPr>
          <w:rFonts w:ascii="Century Gothic" w:hAnsi="Century Gothic"/>
          <w:color w:val="595959" w:themeColor="text1" w:themeTint="A6"/>
          <w:kern w:val="0"/>
          <w:sz w:val="24"/>
          <w:szCs w:val="24"/>
        </w:rPr>
      </w:pPr>
    </w:p>
    <w:p w14:paraId="01694DCE"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ERFAHRUNGSBERICHTE UND ZITATE: Erfolg bestätigen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3FDFB990" w14:textId="77777777" w:rsidTr="00470E87">
        <w:trPr>
          <w:trHeight w:val="3005"/>
        </w:trPr>
        <w:tc>
          <w:tcPr>
            <w:tcW w:w="10790" w:type="dxa"/>
            <w:vAlign w:val="center"/>
          </w:tcPr>
          <w:p w14:paraId="3FDA9700"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Unser Kunde drückte seine Zufriedenheit mit unseren Dienstleistungen aus. „Positive Charge hat unseren Flottenbetrieb grundlegend verändert“, so der CEO des Unternehmens. Dieser Erfahrungsbericht bestätigt den Erfolg unserer Marketingbemühungen.</w:t>
            </w:r>
          </w:p>
        </w:tc>
      </w:tr>
    </w:tbl>
    <w:p w14:paraId="04DE9119" w14:textId="77777777" w:rsidR="00520083" w:rsidRPr="00520083" w:rsidRDefault="00520083" w:rsidP="00520083">
      <w:pPr>
        <w:ind w:left="180"/>
        <w:rPr>
          <w:rFonts w:ascii="Century Gothic" w:hAnsi="Century Gothic"/>
          <w:color w:val="595959" w:themeColor="text1" w:themeTint="A6"/>
          <w:kern w:val="0"/>
          <w:sz w:val="24"/>
          <w:szCs w:val="24"/>
        </w:rPr>
      </w:pPr>
    </w:p>
    <w:p w14:paraId="69712001" w14:textId="77777777" w:rsidR="00520083" w:rsidRPr="00520083" w:rsidRDefault="00520083" w:rsidP="00520083">
      <w:pPr>
        <w:rPr>
          <w:rFonts w:ascii="Century Gothic" w:hAnsi="Century Gothic"/>
          <w:color w:val="595959" w:themeColor="text1" w:themeTint="A6"/>
          <w:kern w:val="0"/>
          <w:sz w:val="24"/>
          <w:szCs w:val="24"/>
        </w:rPr>
      </w:pPr>
      <w:r w:rsidRPr="00520083">
        <w:rPr>
          <w:rFonts w:ascii="Century Gothic" w:hAnsi="Century Gothic"/>
          <w:color w:val="595959" w:themeColor="text1" w:themeTint="A6"/>
          <w:kern w:val="0"/>
          <w:sz w:val="24"/>
          <w:szCs w:val="24"/>
        </w:rPr>
        <w:br w:type="page"/>
      </w:r>
    </w:p>
    <w:p w14:paraId="33E5C1D9"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lastRenderedPageBreak/>
        <w:t>FAZIT: Eine Erfolgsgeschichte feiern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10B1729D" w14:textId="77777777" w:rsidTr="00470E87">
        <w:trPr>
          <w:trHeight w:val="3212"/>
        </w:trPr>
        <w:tc>
          <w:tcPr>
            <w:tcW w:w="10790" w:type="dxa"/>
            <w:vAlign w:val="center"/>
          </w:tcPr>
          <w:p w14:paraId="104A6280"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Zusammenfassend unterstreicht diese Fallstudie die transformative Wirkung der Marketingstrategien von Positive Charge auf das Geschäft unseres Kunden. Unsere maßgeschneiderten Ladelösungen haben nicht nur ein großes Problem gelöst, sondern auch Wachstum und Effizienz vorangetrieben.</w:t>
            </w:r>
          </w:p>
        </w:tc>
      </w:tr>
    </w:tbl>
    <w:p w14:paraId="0286A7A9" w14:textId="77777777" w:rsidR="00520083" w:rsidRPr="00520083" w:rsidRDefault="00520083" w:rsidP="00520083">
      <w:pPr>
        <w:ind w:left="180"/>
        <w:rPr>
          <w:rFonts w:ascii="Century Gothic" w:hAnsi="Century Gothic"/>
          <w:color w:val="595959" w:themeColor="text1" w:themeTint="A6"/>
          <w:kern w:val="0"/>
          <w:sz w:val="24"/>
          <w:szCs w:val="24"/>
        </w:rPr>
      </w:pPr>
    </w:p>
    <w:p w14:paraId="02DAC1D6"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CALL-TO-ACTION: Mit Positive Charge zum Erfolg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59D309AC" w14:textId="77777777" w:rsidTr="00470E87">
        <w:trPr>
          <w:trHeight w:val="3014"/>
        </w:trPr>
        <w:tc>
          <w:tcPr>
            <w:tcW w:w="10790" w:type="dxa"/>
            <w:vAlign w:val="center"/>
          </w:tcPr>
          <w:p w14:paraId="1D4ACE24" w14:textId="77777777" w:rsidR="00520083" w:rsidRPr="00520083" w:rsidRDefault="00520083"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Wir halten Sie dazu an, sich mit Positive Charge für Ihre eigenen Marketingbedürfnisse in Verbindung zu setzen. Lassen Sie uns Ihnen helfen, einen ähnlichen Erfolg zu erzielen, indem wir effiziente und maßgeschneiderte Ladelösungen für Elektrofahrzeuge anbieten.</w:t>
            </w:r>
          </w:p>
        </w:tc>
      </w:tr>
    </w:tbl>
    <w:p w14:paraId="1026F270" w14:textId="77777777" w:rsidR="00520083" w:rsidRPr="00520083" w:rsidRDefault="00520083" w:rsidP="00520083">
      <w:pPr>
        <w:ind w:left="180"/>
        <w:rPr>
          <w:rFonts w:ascii="Century Gothic" w:hAnsi="Century Gothic"/>
          <w:color w:val="595959" w:themeColor="text1" w:themeTint="A6"/>
          <w:kern w:val="0"/>
          <w:sz w:val="24"/>
          <w:szCs w:val="24"/>
        </w:rPr>
      </w:pPr>
    </w:p>
    <w:p w14:paraId="412F7C31" w14:textId="77777777" w:rsidR="00520083" w:rsidRPr="00520083" w:rsidRDefault="00520083" w:rsidP="00520083">
      <w:pPr>
        <w:ind w:left="180"/>
        <w:rPr>
          <w:rFonts w:ascii="Century Gothic" w:hAnsi="Century Gothic" w:cs="Arial"/>
          <w:color w:val="BF8F00" w:themeColor="accent4" w:themeShade="BF"/>
          <w:kern w:val="0"/>
          <w:sz w:val="36"/>
          <w:szCs w:val="36"/>
        </w:rPr>
      </w:pPr>
      <w:r>
        <w:rPr>
          <w:rFonts w:ascii="Century Gothic" w:hAnsi="Century Gothic"/>
          <w:color w:val="BF8F00" w:themeColor="accent4" w:themeShade="BF"/>
          <w:kern w:val="0"/>
          <w:sz w:val="36"/>
        </w:rPr>
        <w:t>INHALT DER FALLSTUDIE</w:t>
      </w:r>
    </w:p>
    <w:p w14:paraId="55BC44E8" w14:textId="77777777" w:rsidR="00520083" w:rsidRPr="00520083" w:rsidRDefault="00520083" w:rsidP="00520083">
      <w:pPr>
        <w:spacing w:after="0" w:line="240" w:lineRule="auto"/>
        <w:jc w:val="both"/>
        <w:rPr>
          <w:rFonts w:ascii="Century Gothic" w:hAnsi="Century Gothic" w:cs="Arial"/>
          <w:color w:val="595959" w:themeColor="text1" w:themeTint="A6"/>
          <w:kern w:val="0"/>
          <w:sz w:val="24"/>
          <w:szCs w:val="24"/>
        </w:rPr>
      </w:pPr>
      <w:r>
        <w:rPr>
          <w:rFonts w:ascii="Century Gothic" w:hAnsi="Century Gothic"/>
          <w:color w:val="595959" w:themeColor="text1" w:themeTint="A6"/>
          <w:kern w:val="0"/>
          <w:sz w:val="24"/>
        </w:rPr>
        <w:t>Nachdem Sie die obige Gliederung abgeschlossen haben, folgen Sie der Struktur, um Ihre eigenen Fallstudieninhalte zu erstellen. Wenn Sie diese Vorlage als Leitfaden verwenden, können Sie eine wohlstrukturierte, ansprechende Marketing-Fallstudie erstellen, die die Erfolgsgeschichte der Bemühungen von Positive Charge effektiv vermittelt.</w:t>
      </w:r>
    </w:p>
    <w:p w14:paraId="32AC61B5" w14:textId="77777777" w:rsidR="00520083" w:rsidRPr="00520083" w:rsidRDefault="00520083" w:rsidP="00520083">
      <w:pPr>
        <w:spacing w:after="0" w:line="240" w:lineRule="auto"/>
        <w:jc w:val="both"/>
        <w:rPr>
          <w:rFonts w:ascii="Century Gothic" w:eastAsia="Times New Roman" w:hAnsi="Century Gothic" w:cs="Arial"/>
          <w:b/>
          <w:bCs/>
          <w:color w:val="595959" w:themeColor="text1" w:themeTint="A6"/>
          <w:kern w:val="0"/>
          <w:sz w:val="24"/>
          <w:szCs w:val="24"/>
          <w14:ligatures w14:val="none"/>
        </w:rPr>
      </w:pPr>
    </w:p>
    <w:p w14:paraId="1A2D2609" w14:textId="77777777" w:rsidR="00520083" w:rsidRPr="00520083" w:rsidRDefault="00520083" w:rsidP="00520083">
      <w:pPr>
        <w:rPr>
          <w:rFonts w:ascii="Century Gothic" w:hAnsi="Century Gothic"/>
          <w:color w:val="595959" w:themeColor="text1" w:themeTint="A6"/>
          <w:kern w:val="0"/>
          <w:sz w:val="24"/>
          <w:szCs w:val="24"/>
        </w:rPr>
      </w:pPr>
    </w:p>
    <w:p w14:paraId="5118F379" w14:textId="77777777" w:rsidR="00520083" w:rsidRPr="00520083" w:rsidRDefault="00520083" w:rsidP="00520083">
      <w:pPr>
        <w:rPr>
          <w:rFonts w:ascii="Century Gothic" w:hAnsi="Century Gothic"/>
          <w:color w:val="595959" w:themeColor="text1" w:themeTint="A6"/>
          <w:kern w:val="0"/>
          <w:sz w:val="24"/>
          <w:szCs w:val="24"/>
        </w:rPr>
      </w:pPr>
    </w:p>
    <w:p w14:paraId="45413862" w14:textId="77777777" w:rsidR="00520083" w:rsidRPr="00520083" w:rsidRDefault="00520083" w:rsidP="00520083">
      <w:pPr>
        <w:rPr>
          <w:rFonts w:ascii="Century Gothic" w:hAnsi="Century Gothic"/>
          <w:color w:val="595959" w:themeColor="text1" w:themeTint="A6"/>
          <w:kern w:val="0"/>
          <w:sz w:val="24"/>
          <w:szCs w:val="24"/>
        </w:rPr>
      </w:pPr>
      <w:r w:rsidRPr="00520083">
        <w:rPr>
          <w:rFonts w:ascii="Century Gothic" w:hAnsi="Century Gothic"/>
          <w:color w:val="595959" w:themeColor="text1" w:themeTint="A6"/>
          <w:kern w:val="0"/>
          <w:sz w:val="24"/>
          <w:szCs w:val="24"/>
        </w:rPr>
        <w:br w:type="page"/>
      </w:r>
    </w:p>
    <w:p w14:paraId="721CCFC1" w14:textId="7ABD2E3C" w:rsidR="00520083" w:rsidRPr="00520083" w:rsidRDefault="00520083" w:rsidP="00520083">
      <w:pPr>
        <w:rPr>
          <w:rFonts w:ascii="Century Gothic" w:hAnsi="Century Gothic"/>
          <w:color w:val="595959" w:themeColor="text1" w:themeTint="A6"/>
          <w:kern w:val="0"/>
          <w:sz w:val="84"/>
          <w:szCs w:val="84"/>
        </w:rPr>
      </w:pPr>
      <w:r>
        <w:rPr>
          <w:rFonts w:ascii="Century Gothic" w:hAnsi="Century Gothic"/>
          <w:color w:val="595959" w:themeColor="text1" w:themeTint="A6"/>
          <w:kern w:val="0"/>
          <w:sz w:val="84"/>
        </w:rPr>
        <w:lastRenderedPageBreak/>
        <w:t>[Call-to-Action und Checkliste vor der Veröffentlichung]</w:t>
      </w:r>
    </w:p>
    <w:p w14:paraId="565B1C3E" w14:textId="77777777" w:rsidR="00520083" w:rsidRPr="00520083" w:rsidRDefault="00520083" w:rsidP="00520083">
      <w:pPr>
        <w:rPr>
          <w:rFonts w:ascii="Century Gothic" w:hAnsi="Century Gothic"/>
          <w:color w:val="595959" w:themeColor="text1" w:themeTint="A6"/>
          <w:kern w:val="0"/>
          <w:sz w:val="84"/>
          <w:szCs w:val="84"/>
        </w:rPr>
      </w:pPr>
    </w:p>
    <w:p w14:paraId="00575D8E" w14:textId="77777777" w:rsidR="00520083" w:rsidRPr="00520083" w:rsidRDefault="00520083" w:rsidP="00520083">
      <w:pPr>
        <w:ind w:left="990"/>
        <w:rPr>
          <w:rFonts w:ascii="Century Gothic" w:hAnsi="Century Gothic"/>
          <w:color w:val="595959" w:themeColor="text1" w:themeTint="A6"/>
          <w:kern w:val="0"/>
          <w:sz w:val="44"/>
          <w:szCs w:val="44"/>
        </w:rPr>
      </w:pPr>
      <w:r w:rsidRPr="00520083">
        <w:rPr>
          <w:rFonts w:ascii="Century Gothic" w:hAnsi="Century Gothic"/>
          <w:noProof/>
          <w:color w:val="000000"/>
          <w:kern w:val="0"/>
          <w:sz w:val="28"/>
          <w:szCs w:val="28"/>
        </w:rPr>
        <mc:AlternateContent>
          <mc:Choice Requires="wps">
            <w:drawing>
              <wp:anchor distT="0" distB="0" distL="114300" distR="114300" simplePos="0" relativeHeight="251667456" behindDoc="0" locked="0" layoutInCell="1" allowOverlap="1" wp14:anchorId="3F0DA882" wp14:editId="0A066217">
                <wp:simplePos x="0" y="0"/>
                <wp:positionH relativeFrom="column">
                  <wp:posOffset>191579</wp:posOffset>
                </wp:positionH>
                <wp:positionV relativeFrom="paragraph">
                  <wp:posOffset>60929</wp:posOffset>
                </wp:positionV>
                <wp:extent cx="121186" cy="4131325"/>
                <wp:effectExtent l="0" t="0" r="0" b="2540"/>
                <wp:wrapNone/>
                <wp:docPr id="430065271"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C34FD" id="Rectangle 1" o:spid="_x0000_s1026" style="position:absolute;margin-left:15.1pt;margin-top:4.8pt;width:9.55pt;height:325.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32ACBAB2" w14:textId="77777777" w:rsidR="00520083" w:rsidRPr="00520083" w:rsidRDefault="00520083" w:rsidP="00520083">
      <w:pPr>
        <w:ind w:left="990"/>
        <w:rPr>
          <w:rFonts w:ascii="Century Gothic" w:hAnsi="Century Gothic"/>
          <w:color w:val="595959" w:themeColor="text1" w:themeTint="A6"/>
          <w:kern w:val="0"/>
          <w:sz w:val="44"/>
          <w:szCs w:val="44"/>
        </w:rPr>
      </w:pPr>
    </w:p>
    <w:p w14:paraId="27831BA7" w14:textId="77777777" w:rsidR="00520083" w:rsidRPr="00520083" w:rsidRDefault="00520083" w:rsidP="00520083">
      <w:pPr>
        <w:ind w:left="1080"/>
        <w:rPr>
          <w:rFonts w:ascii="Century Gothic" w:hAnsi="Century Gothic"/>
          <w:color w:val="595959" w:themeColor="text1" w:themeTint="A6"/>
          <w:kern w:val="0"/>
          <w:sz w:val="44"/>
          <w:szCs w:val="44"/>
        </w:rPr>
      </w:pPr>
      <w:r>
        <w:rPr>
          <w:rFonts w:ascii="Century Gothic" w:hAnsi="Century Gothic"/>
          <w:color w:val="595959" w:themeColor="text1" w:themeTint="A6"/>
          <w:kern w:val="0"/>
          <w:sz w:val="44"/>
        </w:rPr>
        <w:t>EINFÜHRUNG</w:t>
      </w:r>
    </w:p>
    <w:p w14:paraId="6BC8A77D" w14:textId="77777777" w:rsidR="00520083" w:rsidRPr="00520083" w:rsidRDefault="00520083" w:rsidP="00520083">
      <w:pPr>
        <w:ind w:left="1080"/>
        <w:rPr>
          <w:rFonts w:ascii="Century Gothic" w:hAnsi="Century Gothic" w:cs="Arial"/>
          <w:color w:val="000000"/>
          <w:kern w:val="0"/>
          <w:sz w:val="28"/>
          <w:szCs w:val="28"/>
        </w:rPr>
      </w:pPr>
    </w:p>
    <w:p w14:paraId="0BCE4DBD" w14:textId="77777777" w:rsidR="00520083" w:rsidRPr="00520083" w:rsidRDefault="00520083" w:rsidP="00520083">
      <w:pPr>
        <w:ind w:left="1080"/>
        <w:rPr>
          <w:rFonts w:ascii="Century Gothic" w:hAnsi="Century Gothic" w:cs="Arial"/>
          <w:color w:val="000000"/>
          <w:kern w:val="0"/>
          <w:sz w:val="28"/>
          <w:szCs w:val="28"/>
        </w:rPr>
      </w:pPr>
      <w:r>
        <w:rPr>
          <w:rFonts w:ascii="Century Gothic" w:hAnsi="Century Gothic"/>
          <w:color w:val="000000"/>
          <w:kern w:val="0"/>
          <w:sz w:val="28"/>
        </w:rPr>
        <w:t xml:space="preserve">In diesem Abschnitt finden Sie Anleitungen zur Erstellung des Folgenden für </w:t>
      </w:r>
      <w:r w:rsidRPr="00520083">
        <w:rPr>
          <w:rFonts w:ascii="Century Gothic" w:hAnsi="Century Gothic"/>
          <w:b/>
          <w:bCs/>
          <w:color w:val="000000"/>
          <w:kern w:val="0"/>
          <w:sz w:val="28"/>
          <w:szCs w:val="28"/>
        </w:rPr>
        <w:t>Positive Charge</w:t>
      </w:r>
      <w:r>
        <w:rPr>
          <w:rFonts w:ascii="Century Gothic" w:hAnsi="Century Gothic"/>
          <w:color w:val="000000"/>
          <w:kern w:val="0"/>
          <w:sz w:val="28"/>
        </w:rPr>
        <w:t>: einer effektiven Handlungsaufforderung und einer Checkliste, um sicherzustellen, dass diese Projektfallstudie ausgefeilt und bereit für die Veröffentlichung ist.</w:t>
      </w:r>
      <w:r w:rsidRPr="00520083">
        <w:rPr>
          <w:rFonts w:ascii="Century Gothic" w:hAnsi="Century Gothic"/>
          <w:color w:val="000000"/>
          <w:kern w:val="0"/>
          <w:sz w:val="28"/>
          <w:szCs w:val="28"/>
        </w:rPr>
        <w:br w:type="page"/>
      </w:r>
    </w:p>
    <w:p w14:paraId="048911B9" w14:textId="77777777" w:rsidR="00520083" w:rsidRPr="00520083" w:rsidRDefault="00520083" w:rsidP="00520083">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CALL-TO-ACTION (CTA)</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520083" w:rsidRPr="00520083" w14:paraId="13F44193" w14:textId="77777777" w:rsidTr="00470E87">
        <w:trPr>
          <w:trHeight w:val="2880"/>
        </w:trPr>
        <w:tc>
          <w:tcPr>
            <w:tcW w:w="3510" w:type="dxa"/>
            <w:shd w:val="clear" w:color="auto" w:fill="FFF2CC" w:themeFill="accent4" w:themeFillTint="33"/>
            <w:vAlign w:val="center"/>
          </w:tcPr>
          <w:p w14:paraId="19799351"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Erstellen Sie einen überzeugenden CTA: Transformieren Sie Ihren EV-Ladebetrieb noch schneller</w:t>
            </w:r>
          </w:p>
        </w:tc>
        <w:tc>
          <w:tcPr>
            <w:tcW w:w="7200" w:type="dxa"/>
            <w:vAlign w:val="center"/>
          </w:tcPr>
          <w:p w14:paraId="68154B3D"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Gehen Sie gemeinsam mit Positive Charge den nächsten Schritt in Richtung eines neu definierten EV-Flottenbetriebs. Kontaktieren Sie uns noch heute, um mehr über maßgeschneiderte Ladelösungen für Elektrofahrzeuge zu erfahren, die Effizienz und Kosteneinsparungen in Ihrem Unternehmen fördern.</w:t>
            </w:r>
          </w:p>
        </w:tc>
      </w:tr>
      <w:tr w:rsidR="00520083" w:rsidRPr="00520083" w14:paraId="152EC6AC" w14:textId="77777777" w:rsidTr="00470E87">
        <w:trPr>
          <w:trHeight w:val="2880"/>
        </w:trPr>
        <w:tc>
          <w:tcPr>
            <w:tcW w:w="3510" w:type="dxa"/>
            <w:shd w:val="clear" w:color="auto" w:fill="FFF2CC" w:themeFill="accent4" w:themeFillTint="33"/>
            <w:vAlign w:val="center"/>
          </w:tcPr>
          <w:p w14:paraId="1C8452C9"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Kontaktinformationen bereitstellen</w:t>
            </w:r>
          </w:p>
        </w:tc>
        <w:tc>
          <w:tcPr>
            <w:tcW w:w="7200" w:type="dxa"/>
            <w:vAlign w:val="center"/>
          </w:tcPr>
          <w:p w14:paraId="1B68AD35"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John Smith</w:t>
            </w:r>
          </w:p>
          <w:p w14:paraId="19C988F9"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john.smith@positivecharge.com</w:t>
            </w:r>
          </w:p>
          <w:p w14:paraId="63986D34"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 xml:space="preserve">www.positivecharge.com </w:t>
            </w:r>
          </w:p>
          <w:p w14:paraId="69A25F4C"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(123) 456 7890</w:t>
            </w:r>
          </w:p>
        </w:tc>
      </w:tr>
      <w:tr w:rsidR="00520083" w:rsidRPr="00520083" w14:paraId="494A44B4" w14:textId="77777777" w:rsidTr="00470E87">
        <w:trPr>
          <w:trHeight w:val="2880"/>
        </w:trPr>
        <w:tc>
          <w:tcPr>
            <w:tcW w:w="3510" w:type="dxa"/>
            <w:shd w:val="clear" w:color="auto" w:fill="FFF2CC" w:themeFill="accent4" w:themeFillTint="33"/>
            <w:vAlign w:val="center"/>
          </w:tcPr>
          <w:p w14:paraId="3E8862B7"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Handlungsorientierte Sprache verwenden</w:t>
            </w:r>
          </w:p>
        </w:tc>
        <w:tc>
          <w:tcPr>
            <w:tcW w:w="7200" w:type="dxa"/>
            <w:vAlign w:val="center"/>
          </w:tcPr>
          <w:p w14:paraId="113FE318"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Vereinbaren Sie einen Beratungstermin</w:t>
            </w:r>
          </w:p>
          <w:p w14:paraId="5AF7D6AD"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Transformieren Sie Ihren EV-Ladebetrieb</w:t>
            </w:r>
          </w:p>
          <w:p w14:paraId="70F38535"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Entdecken Sie unsere Lösungen</w:t>
            </w:r>
          </w:p>
        </w:tc>
      </w:tr>
      <w:tr w:rsidR="00520083" w:rsidRPr="00520083" w14:paraId="5C32BFDC" w14:textId="77777777" w:rsidTr="00470E87">
        <w:trPr>
          <w:trHeight w:val="2880"/>
        </w:trPr>
        <w:tc>
          <w:tcPr>
            <w:tcW w:w="3510" w:type="dxa"/>
            <w:shd w:val="clear" w:color="auto" w:fill="FFF2CC" w:themeFill="accent4" w:themeFillTint="33"/>
            <w:vAlign w:val="center"/>
          </w:tcPr>
          <w:p w14:paraId="413A905F" w14:textId="77777777" w:rsidR="00520083" w:rsidRPr="00520083" w:rsidRDefault="00520083" w:rsidP="00470E87">
            <w:pPr>
              <w:jc w:val="center"/>
              <w:rPr>
                <w:rFonts w:ascii="Century Gothic" w:hAnsi="Century Gothic"/>
                <w:color w:val="595959" w:themeColor="text1" w:themeTint="A6"/>
                <w:kern w:val="0"/>
                <w:sz w:val="28"/>
                <w:szCs w:val="28"/>
              </w:rPr>
            </w:pPr>
            <w:r>
              <w:rPr>
                <w:rFonts w:ascii="Century Gothic" w:hAnsi="Century Gothic"/>
                <w:color w:val="595959" w:themeColor="text1" w:themeTint="A6"/>
                <w:kern w:val="0"/>
                <w:sz w:val="28"/>
              </w:rPr>
              <w:t>CTA an den Inhalten der Fallstudie ausrichten</w:t>
            </w:r>
          </w:p>
        </w:tc>
        <w:tc>
          <w:tcPr>
            <w:tcW w:w="7200" w:type="dxa"/>
            <w:vAlign w:val="center"/>
          </w:tcPr>
          <w:p w14:paraId="7EC16453" w14:textId="77777777" w:rsidR="00520083" w:rsidRPr="00520083" w:rsidRDefault="00520083" w:rsidP="00470E87">
            <w:pPr>
              <w:rPr>
                <w:rFonts w:ascii="Century Gothic" w:hAnsi="Century Gothic"/>
                <w:color w:val="595959" w:themeColor="text1" w:themeTint="A6"/>
                <w:kern w:val="0"/>
                <w:sz w:val="20"/>
                <w:szCs w:val="20"/>
              </w:rPr>
            </w:pPr>
            <w:r>
              <w:rPr>
                <w:rFonts w:ascii="Century Gothic" w:hAnsi="Century Gothic"/>
                <w:color w:val="595959" w:themeColor="text1" w:themeTint="A6"/>
                <w:kern w:val="0"/>
                <w:sz w:val="20"/>
              </w:rPr>
              <w:t xml:space="preserve">Unser CTA steht im Einklang mit der in dieser Fallstudie vorgestellten Erfolgsgeschichte und bietet eine klare Vorgehensweise, um die Vorteile der EV-Ladelösungen von Positive Charge zu erkunden. </w:t>
            </w:r>
          </w:p>
        </w:tc>
      </w:tr>
    </w:tbl>
    <w:p w14:paraId="21F73091" w14:textId="77777777" w:rsidR="00520083" w:rsidRPr="00520083" w:rsidRDefault="00520083" w:rsidP="00520083">
      <w:pPr>
        <w:ind w:left="180"/>
        <w:rPr>
          <w:rFonts w:ascii="Century Gothic" w:hAnsi="Century Gothic" w:cs="Arial"/>
          <w:color w:val="595959" w:themeColor="text1" w:themeTint="A6"/>
          <w:kern w:val="0"/>
          <w:sz w:val="44"/>
          <w:szCs w:val="44"/>
        </w:rPr>
      </w:pPr>
    </w:p>
    <w:p w14:paraId="230EF5C2" w14:textId="77777777" w:rsidR="00520083" w:rsidRPr="00520083" w:rsidRDefault="00520083" w:rsidP="00520083">
      <w:pPr>
        <w:rPr>
          <w:rFonts w:ascii="Century Gothic" w:hAnsi="Century Gothic" w:cs="Arial"/>
          <w:color w:val="595959" w:themeColor="text1" w:themeTint="A6"/>
          <w:kern w:val="0"/>
          <w:sz w:val="44"/>
          <w:szCs w:val="44"/>
        </w:rPr>
      </w:pPr>
      <w:r w:rsidRPr="00520083">
        <w:rPr>
          <w:rFonts w:ascii="Century Gothic" w:hAnsi="Century Gothic"/>
          <w:color w:val="595959" w:themeColor="text1" w:themeTint="A6"/>
          <w:kern w:val="0"/>
          <w:sz w:val="44"/>
          <w:szCs w:val="44"/>
        </w:rPr>
        <w:br w:type="page"/>
      </w:r>
    </w:p>
    <w:p w14:paraId="0FF6C71B" w14:textId="77777777" w:rsidR="00520083" w:rsidRPr="00520083" w:rsidRDefault="00520083" w:rsidP="00520083">
      <w:pPr>
        <w:ind w:left="180"/>
        <w:rPr>
          <w:rFonts w:ascii="Century Gothic" w:hAnsi="Century Gothic" w:cs="Arial"/>
          <w:color w:val="595959" w:themeColor="text1" w:themeTint="A6"/>
          <w:kern w:val="0"/>
          <w:sz w:val="44"/>
          <w:szCs w:val="44"/>
        </w:rPr>
      </w:pPr>
      <w:r>
        <w:rPr>
          <w:rFonts w:ascii="Century Gothic" w:hAnsi="Century Gothic"/>
          <w:color w:val="595959" w:themeColor="text1" w:themeTint="A6"/>
          <w:kern w:val="0"/>
          <w:sz w:val="44"/>
        </w:rPr>
        <w:lastRenderedPageBreak/>
        <w:t>CHECKLISTE VOR DER VERÖFFENTLICHUNG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520083" w:rsidRPr="00520083" w14:paraId="63225EC5"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646435770"/>
              <w14:checkbox>
                <w14:checked w14:val="0"/>
                <w14:checkedState w14:val="2612" w14:font="MS Gothic"/>
                <w14:uncheckedState w14:val="2610" w14:font="MS Gothic"/>
              </w14:checkbox>
            </w:sdtPr>
            <w:sdtContent>
              <w:p w14:paraId="0941100F"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2011BA3C"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KORREKTURLESEN UND BEARBEITEN: Überprüfen Sie Ihre Fallstudie auf Rechtschreib-, Grammatik- und Formatierungsfehler. Stellen Sie sicher, dass sie prägnant, klar und frei von Tippfehlern ist.</w:t>
            </w:r>
          </w:p>
        </w:tc>
      </w:tr>
      <w:tr w:rsidR="00520083" w:rsidRPr="00520083" w14:paraId="7F803661"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1800960242"/>
              <w14:checkbox>
                <w14:checked w14:val="0"/>
                <w14:checkedState w14:val="2612" w14:font="MS Gothic"/>
                <w14:uncheckedState w14:val="2610" w14:font="MS Gothic"/>
              </w14:checkbox>
            </w:sdtPr>
            <w:sdtContent>
              <w:p w14:paraId="389A96A4" w14:textId="7B48628A" w:rsidR="00520083" w:rsidRPr="00520083" w:rsidRDefault="002F6666"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1D91DAB6"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DATEN UND STATISTIKEN VERIFIZIEREN: Überprüfen Sie alle in der Fallstudie präsentierten Daten und Statistiken, um Richtigkeit und Konsistenz zu gewährleisten. Stellen Sie sicher, dass Diagramme und Grafiken korrekt beschriftet sind.</w:t>
            </w:r>
          </w:p>
        </w:tc>
      </w:tr>
      <w:tr w:rsidR="00520083" w:rsidRPr="00520083" w14:paraId="5EF7B295"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23557541"/>
              <w14:checkbox>
                <w14:checked w14:val="0"/>
                <w14:checkedState w14:val="2612" w14:font="MS Gothic"/>
                <w14:uncheckedState w14:val="2610" w14:font="MS Gothic"/>
              </w14:checkbox>
            </w:sdtPr>
            <w:sdtContent>
              <w:p w14:paraId="74B32544"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17A98FA0"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 xml:space="preserve">VISUELLER EINDRUCK: Vergewissern Sie sich, dass alle visuellen Elemente wie Bilder und Diagramme klar sind und zum besseren Verständnis der Leser*innen beitragen. </w:t>
            </w:r>
          </w:p>
        </w:tc>
      </w:tr>
      <w:tr w:rsidR="00520083" w:rsidRPr="00520083" w14:paraId="54F4DF45"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1304001354"/>
              <w14:checkbox>
                <w14:checked w14:val="0"/>
                <w14:checkedState w14:val="2612" w14:font="MS Gothic"/>
                <w14:uncheckedState w14:val="2610" w14:font="MS Gothic"/>
              </w14:checkbox>
            </w:sdtPr>
            <w:sdtContent>
              <w:p w14:paraId="5F8AE694"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6EBC9D8B"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EINHEITLICHE FORMATIERUNG: Behalten Sie in der gesamten Fallstudie einen einheitlichen Stil und eine einheitliche Formatierung bei, einschließlich Schriftarten, Überschriften und Absatzstilen.</w:t>
            </w:r>
          </w:p>
        </w:tc>
      </w:tr>
      <w:tr w:rsidR="00520083" w:rsidRPr="00520083" w14:paraId="2FF4FC5B"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855970718"/>
              <w14:checkbox>
                <w14:checked w14:val="0"/>
                <w14:checkedState w14:val="2612" w14:font="MS Gothic"/>
                <w14:uncheckedState w14:val="2610" w14:font="MS Gothic"/>
              </w14:checkbox>
            </w:sdtPr>
            <w:sdtContent>
              <w:p w14:paraId="51264AFC"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4517751F"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AUF KLARHEIT ACHTEN: Lesen Sie Ihre Fallstudie durch, um sicherzustellen, dass sie Ihre Botschaft klar und prägnant vermittelt. Verzichten Sie auf Fachjargon oder übermäßig technische Sprache, die die Leser*innen verwirren könnte.</w:t>
            </w:r>
          </w:p>
        </w:tc>
      </w:tr>
      <w:tr w:rsidR="00520083" w:rsidRPr="00520083" w14:paraId="5690E1F8"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1771509186"/>
              <w14:checkbox>
                <w14:checked w14:val="0"/>
                <w14:checkedState w14:val="2612" w14:font="MS Gothic"/>
                <w14:uncheckedState w14:val="2610" w14:font="MS Gothic"/>
              </w14:checkbox>
            </w:sdtPr>
            <w:sdtContent>
              <w:p w14:paraId="6481FD95"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69EA24C1"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RECHTLICHES UND COMPLIANCE: Überprüfen Sie die Fallstudie gegebenenfalls auf rechtliche und Compliance-Aspekte und stellen Sie sicher, dass Sie über die notwendigen Berechtigungen verfügen, um Kundenreferenzen oder -daten darin aufzunehmen.</w:t>
            </w:r>
          </w:p>
        </w:tc>
      </w:tr>
      <w:tr w:rsidR="00520083" w:rsidRPr="00520083" w14:paraId="2649A310"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1867431982"/>
              <w14:checkbox>
                <w14:checked w14:val="0"/>
                <w14:checkedState w14:val="2612" w14:font="MS Gothic"/>
                <w14:uncheckedState w14:val="2610" w14:font="MS Gothic"/>
              </w14:checkbox>
            </w:sdtPr>
            <w:sdtContent>
              <w:p w14:paraId="0F39C97A"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36F313C1"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PEER-REVIEW: Lassen Sie Ihre Fallstudie nach Möglichkeit von einem Kollegen oder einer Kollegin überprüfen, um eine objektive Perspektive zu erhalten und übersehene Probleme zu erkennen.</w:t>
            </w:r>
          </w:p>
        </w:tc>
      </w:tr>
      <w:tr w:rsidR="00520083" w:rsidRPr="00520083" w14:paraId="6E7EE1AC"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925385883"/>
              <w14:checkbox>
                <w14:checked w14:val="0"/>
                <w14:checkedState w14:val="2612" w14:font="MS Gothic"/>
                <w14:uncheckedState w14:val="2610" w14:font="MS Gothic"/>
              </w14:checkbox>
            </w:sdtPr>
            <w:sdtContent>
              <w:p w14:paraId="72016F61"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3C1AE2E3"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CTA-AUSRICHTUNG: Vergewissern Sie sich, dass Ihr Call-to-Action auf den Inhalt und die Vorgaben ihrer Fallstudie ausgerichtet ist.</w:t>
            </w:r>
          </w:p>
        </w:tc>
      </w:tr>
      <w:tr w:rsidR="00520083" w:rsidRPr="00520083" w14:paraId="1CE867E4" w14:textId="77777777" w:rsidTr="00470E87">
        <w:trPr>
          <w:trHeight w:val="1152"/>
        </w:trPr>
        <w:tc>
          <w:tcPr>
            <w:tcW w:w="10610" w:type="dxa"/>
            <w:vAlign w:val="center"/>
          </w:tcPr>
          <w:sdt>
            <w:sdtPr>
              <w:rPr>
                <w:rFonts w:ascii="MS Gothic" w:eastAsia="MS Gothic" w:hAnsi="MS Gothic"/>
                <w:color w:val="595959" w:themeColor="text1" w:themeTint="A6"/>
                <w:kern w:val="0"/>
                <w:sz w:val="24"/>
                <w:szCs w:val="24"/>
              </w:rPr>
              <w:id w:val="1150643605"/>
              <w14:checkbox>
                <w14:checked w14:val="0"/>
                <w14:checkedState w14:val="2612" w14:font="MS Gothic"/>
                <w14:uncheckedState w14:val="2610" w14:font="MS Gothic"/>
              </w14:checkbox>
            </w:sdtPr>
            <w:sdtContent>
              <w:p w14:paraId="14A48111" w14:textId="77777777" w:rsidR="00520083" w:rsidRPr="00520083" w:rsidRDefault="00520083" w:rsidP="00470E87">
                <w:pPr>
                  <w:rPr>
                    <w:rFonts w:ascii="MS Gothic" w:eastAsia="MS Gothic" w:hAnsi="MS Gothic"/>
                    <w:color w:val="595959" w:themeColor="text1" w:themeTint="A6"/>
                    <w:kern w:val="0"/>
                    <w:sz w:val="24"/>
                    <w:szCs w:val="24"/>
                  </w:rPr>
                </w:pPr>
                <w:r>
                  <w:rPr>
                    <w:rFonts w:ascii="MS Gothic" w:hAnsi="MS Gothic"/>
                    <w:color w:val="595959" w:themeColor="text1" w:themeTint="A6"/>
                    <w:kern w:val="0"/>
                    <w:sz w:val="24"/>
                  </w:rPr>
                  <w:t>☐</w:t>
                </w:r>
              </w:p>
            </w:sdtContent>
          </w:sdt>
          <w:p w14:paraId="05F82D24" w14:textId="77777777" w:rsidR="00520083" w:rsidRPr="00520083" w:rsidRDefault="00520083" w:rsidP="004C46C5">
            <w:pPr>
              <w:spacing w:after="120"/>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ENDGÜLTIGE ÜBERPRÜFUNG: Führen Sie eine abschließende Überprüfung der Fallstudie durch, um sicherzustellen, dass Sie alle notwendigen Elemente darin aufgenommen und klar dargestellt haben. Jetzt ist Ihre Studie bereit für die Veröffentlichung.</w:t>
            </w:r>
          </w:p>
        </w:tc>
      </w:tr>
    </w:tbl>
    <w:p w14:paraId="1AE656F2" w14:textId="77777777" w:rsidR="00520083" w:rsidRPr="00520083" w:rsidRDefault="00520083" w:rsidP="00520083">
      <w:pPr>
        <w:ind w:left="180"/>
        <w:rPr>
          <w:rFonts w:ascii="Century Gothic" w:hAnsi="Century Gothic"/>
          <w:color w:val="595959" w:themeColor="text1" w:themeTint="A6"/>
          <w:kern w:val="0"/>
          <w:sz w:val="24"/>
          <w:szCs w:val="24"/>
        </w:rPr>
      </w:pPr>
    </w:p>
    <w:p w14:paraId="11A22F79" w14:textId="77777777" w:rsidR="00520083" w:rsidRPr="00520083" w:rsidRDefault="00520083" w:rsidP="00520083">
      <w:pPr>
        <w:ind w:left="180"/>
        <w:rPr>
          <w:rFonts w:ascii="Century Gothic" w:hAnsi="Century Gothic"/>
          <w:color w:val="595959" w:themeColor="text1" w:themeTint="A6"/>
          <w:kern w:val="0"/>
          <w:sz w:val="24"/>
          <w:szCs w:val="24"/>
        </w:rPr>
      </w:pPr>
    </w:p>
    <w:p w14:paraId="1603F938" w14:textId="77777777" w:rsidR="00520083" w:rsidRPr="00520083" w:rsidRDefault="00520083" w:rsidP="00520083">
      <w:pPr>
        <w:rPr>
          <w:rFonts w:ascii="Century Gothic" w:hAnsi="Century Gothic" w:cs="Arial"/>
          <w:color w:val="595959" w:themeColor="text1" w:themeTint="A6"/>
          <w:kern w:val="0"/>
          <w:sz w:val="24"/>
          <w:szCs w:val="24"/>
        </w:rPr>
      </w:pPr>
      <w:r w:rsidRPr="00520083">
        <w:rPr>
          <w:rFonts w:ascii="Century Gothic" w:hAnsi="Century Gothic"/>
          <w:color w:val="595959" w:themeColor="text1" w:themeTint="A6"/>
          <w:kern w:val="0"/>
          <w:sz w:val="24"/>
          <w:szCs w:val="24"/>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520083" w:rsidRPr="00520083" w14:paraId="26262CFA" w14:textId="77777777" w:rsidTr="004C46C5">
        <w:trPr>
          <w:trHeight w:val="2835"/>
        </w:trPr>
        <w:tc>
          <w:tcPr>
            <w:tcW w:w="10669" w:type="dxa"/>
          </w:tcPr>
          <w:p w14:paraId="317C9F07" w14:textId="77777777" w:rsidR="00520083" w:rsidRPr="00520083" w:rsidRDefault="00520083" w:rsidP="00470E87">
            <w:pPr>
              <w:jc w:val="center"/>
              <w:rPr>
                <w:rFonts w:ascii="Century Gothic" w:hAnsi="Century Gothic" w:cs="Arial"/>
                <w:b/>
                <w:kern w:val="0"/>
                <w:sz w:val="20"/>
                <w:szCs w:val="20"/>
              </w:rPr>
            </w:pPr>
            <w:r>
              <w:rPr>
                <w:rFonts w:ascii="Century Gothic" w:hAnsi="Century Gothic"/>
                <w:b/>
                <w:kern w:val="0"/>
                <w:sz w:val="20"/>
              </w:rPr>
              <w:lastRenderedPageBreak/>
              <w:t>HAFTUNGSAUSSCHLUSS</w:t>
            </w:r>
          </w:p>
          <w:p w14:paraId="14EDA68A" w14:textId="77777777" w:rsidR="00520083" w:rsidRPr="00520083" w:rsidRDefault="00520083" w:rsidP="00470E87">
            <w:pPr>
              <w:rPr>
                <w:rFonts w:ascii="Century Gothic" w:hAnsi="Century Gothic" w:cs="Arial"/>
                <w:kern w:val="0"/>
                <w:szCs w:val="20"/>
              </w:rPr>
            </w:pPr>
          </w:p>
          <w:p w14:paraId="7C1AAB2F" w14:textId="77777777" w:rsidR="00520083" w:rsidRPr="00520083" w:rsidRDefault="00520083" w:rsidP="00470E87">
            <w:pPr>
              <w:rPr>
                <w:rFonts w:ascii="Century Gothic" w:hAnsi="Century Gothic" w:cs="Arial"/>
                <w:kern w:val="0"/>
                <w:szCs w:val="20"/>
              </w:rPr>
            </w:pPr>
            <w:r>
              <w:rPr>
                <w:rFonts w:ascii="Century Gothic" w:hAnsi="Century Gothic"/>
                <w:kern w:val="0"/>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219832E3" w14:textId="77777777" w:rsidR="00520083" w:rsidRPr="00520083" w:rsidRDefault="00520083" w:rsidP="00520083">
      <w:pPr>
        <w:rPr>
          <w:rFonts w:ascii="Century Gothic" w:hAnsi="Century Gothic" w:cs="Arial"/>
          <w:kern w:val="0"/>
          <w:sz w:val="20"/>
          <w:szCs w:val="20"/>
        </w:rPr>
      </w:pPr>
    </w:p>
    <w:p w14:paraId="66E4ED8D" w14:textId="77777777" w:rsidR="00520083" w:rsidRPr="00520083" w:rsidRDefault="00520083" w:rsidP="00520083">
      <w:pPr>
        <w:rPr>
          <w:rFonts w:ascii="Century Gothic" w:hAnsi="Century Gothic" w:cs="Arial"/>
          <w:kern w:val="0"/>
          <w:sz w:val="20"/>
          <w:szCs w:val="20"/>
        </w:rPr>
      </w:pPr>
    </w:p>
    <w:p w14:paraId="777A382D" w14:textId="77777777" w:rsidR="00520083" w:rsidRPr="00520083" w:rsidRDefault="00520083" w:rsidP="00520083">
      <w:pPr>
        <w:rPr>
          <w:rFonts w:ascii="Century Gothic" w:hAnsi="Century Gothic"/>
          <w:color w:val="595959" w:themeColor="text1" w:themeTint="A6"/>
          <w:kern w:val="0"/>
          <w:sz w:val="24"/>
          <w:szCs w:val="24"/>
        </w:rPr>
      </w:pPr>
    </w:p>
    <w:sectPr w:rsidR="00520083" w:rsidRPr="00520083" w:rsidSect="00322E9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81828" w14:textId="77777777" w:rsidR="000E4970" w:rsidRPr="00520083" w:rsidRDefault="000E4970" w:rsidP="00D11E23">
      <w:pPr>
        <w:spacing w:after="0" w:line="240" w:lineRule="auto"/>
        <w:rPr>
          <w:kern w:val="0"/>
        </w:rPr>
      </w:pPr>
      <w:r w:rsidRPr="00520083">
        <w:rPr>
          <w:kern w:val="0"/>
        </w:rPr>
        <w:separator/>
      </w:r>
    </w:p>
  </w:endnote>
  <w:endnote w:type="continuationSeparator" w:id="0">
    <w:p w14:paraId="057E7D2B" w14:textId="77777777" w:rsidR="000E4970" w:rsidRPr="00520083" w:rsidRDefault="000E4970" w:rsidP="00D11E23">
      <w:pPr>
        <w:spacing w:after="0" w:line="240" w:lineRule="auto"/>
        <w:rPr>
          <w:kern w:val="0"/>
        </w:rPr>
      </w:pPr>
      <w:r w:rsidRPr="00520083">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260531628"/>
      <w:docPartObj>
        <w:docPartGallery w:val="Page Numbers (Bottom of Page)"/>
        <w:docPartUnique/>
      </w:docPartObj>
    </w:sdtPr>
    <w:sdtEndPr>
      <w:rPr>
        <w:rFonts w:ascii="Century Gothic" w:hAnsi="Century Gothic"/>
        <w:b/>
        <w:bCs/>
      </w:rPr>
    </w:sdtEndPr>
    <w:sdtContent>
      <w:p w14:paraId="3FBF7229" w14:textId="22D8F506" w:rsidR="00AD5D63" w:rsidRPr="00520083" w:rsidRDefault="00AD5D63">
        <w:pPr>
          <w:pStyle w:val="Footer"/>
          <w:jc w:val="right"/>
          <w:rPr>
            <w:rFonts w:ascii="Century Gothic" w:hAnsi="Century Gothic"/>
            <w:b/>
            <w:bCs/>
            <w:kern w:val="0"/>
          </w:rPr>
        </w:pPr>
        <w:r w:rsidRPr="00520083">
          <w:rPr>
            <w:rFonts w:ascii="Century Gothic" w:hAnsi="Century Gothic"/>
            <w:b/>
            <w:bCs/>
            <w:kern w:val="0"/>
          </w:rPr>
          <w:fldChar w:fldCharType="begin"/>
        </w:r>
        <w:r w:rsidRPr="00520083">
          <w:rPr>
            <w:rFonts w:ascii="Century Gothic" w:hAnsi="Century Gothic"/>
            <w:b/>
            <w:bCs/>
            <w:kern w:val="0"/>
          </w:rPr>
          <w:instrText xml:space="preserve"> PAGE   \* MERGEFORMAT </w:instrText>
        </w:r>
        <w:r w:rsidRPr="00520083">
          <w:rPr>
            <w:rFonts w:ascii="Century Gothic" w:hAnsi="Century Gothic"/>
            <w:b/>
            <w:bCs/>
            <w:kern w:val="0"/>
          </w:rPr>
          <w:fldChar w:fldCharType="separate"/>
        </w:r>
        <w:r>
          <w:rPr>
            <w:rFonts w:ascii="Century Gothic" w:hAnsi="Century Gothic"/>
            <w:b/>
            <w:kern w:val="0"/>
          </w:rPr>
          <w:t>2</w:t>
        </w:r>
        <w:r w:rsidRPr="00520083">
          <w:rPr>
            <w:rFonts w:ascii="Century Gothic" w:hAnsi="Century Gothic"/>
            <w:b/>
            <w:bCs/>
            <w:kern w:val="0"/>
          </w:rPr>
          <w:fldChar w:fldCharType="end"/>
        </w:r>
      </w:p>
    </w:sdtContent>
  </w:sdt>
  <w:p w14:paraId="06155409" w14:textId="77777777" w:rsidR="00D11E23" w:rsidRPr="00520083" w:rsidRDefault="00D11E23">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070D73" w14:textId="77777777" w:rsidR="000E4970" w:rsidRPr="00520083" w:rsidRDefault="000E4970" w:rsidP="00D11E23">
      <w:pPr>
        <w:spacing w:after="0" w:line="240" w:lineRule="auto"/>
        <w:rPr>
          <w:kern w:val="0"/>
        </w:rPr>
      </w:pPr>
      <w:r w:rsidRPr="00520083">
        <w:rPr>
          <w:kern w:val="0"/>
        </w:rPr>
        <w:separator/>
      </w:r>
    </w:p>
  </w:footnote>
  <w:footnote w:type="continuationSeparator" w:id="0">
    <w:p w14:paraId="52D7BFB1" w14:textId="77777777" w:rsidR="000E4970" w:rsidRPr="00520083" w:rsidRDefault="000E4970" w:rsidP="00D11E23">
      <w:pPr>
        <w:spacing w:after="0" w:line="240" w:lineRule="auto"/>
        <w:rPr>
          <w:kern w:val="0"/>
        </w:rPr>
      </w:pPr>
      <w:r w:rsidRPr="00520083">
        <w:rPr>
          <w:kern w:val="0"/>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841A5"/>
    <w:multiLevelType w:val="hybridMultilevel"/>
    <w:tmpl w:val="0CE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4A0E"/>
    <w:multiLevelType w:val="hybridMultilevel"/>
    <w:tmpl w:val="C076FF2E"/>
    <w:lvl w:ilvl="0" w:tplc="159C66E4">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595E4D"/>
    <w:multiLevelType w:val="hybridMultilevel"/>
    <w:tmpl w:val="46860E04"/>
    <w:lvl w:ilvl="0" w:tplc="7AB639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599985">
    <w:abstractNumId w:val="0"/>
  </w:num>
  <w:num w:numId="2" w16cid:durableId="1359814771">
    <w:abstractNumId w:val="1"/>
  </w:num>
  <w:num w:numId="3" w16cid:durableId="294263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8A"/>
    <w:rsid w:val="00016605"/>
    <w:rsid w:val="00042CC1"/>
    <w:rsid w:val="00046AA3"/>
    <w:rsid w:val="000961F1"/>
    <w:rsid w:val="000A68C3"/>
    <w:rsid w:val="000E4970"/>
    <w:rsid w:val="00100131"/>
    <w:rsid w:val="00105F9D"/>
    <w:rsid w:val="00107438"/>
    <w:rsid w:val="00112B0C"/>
    <w:rsid w:val="001437E8"/>
    <w:rsid w:val="0017355E"/>
    <w:rsid w:val="00181BF3"/>
    <w:rsid w:val="001A1D7C"/>
    <w:rsid w:val="001A3E8C"/>
    <w:rsid w:val="001C50A7"/>
    <w:rsid w:val="001D1DE5"/>
    <w:rsid w:val="001F5E05"/>
    <w:rsid w:val="00204392"/>
    <w:rsid w:val="00260D39"/>
    <w:rsid w:val="002A53C2"/>
    <w:rsid w:val="002A54FB"/>
    <w:rsid w:val="002F6666"/>
    <w:rsid w:val="00306FE5"/>
    <w:rsid w:val="00322E93"/>
    <w:rsid w:val="00323215"/>
    <w:rsid w:val="00370C95"/>
    <w:rsid w:val="003A2B9E"/>
    <w:rsid w:val="003B1A92"/>
    <w:rsid w:val="003C61A2"/>
    <w:rsid w:val="003D7C09"/>
    <w:rsid w:val="003D7DE8"/>
    <w:rsid w:val="003E320A"/>
    <w:rsid w:val="0040025A"/>
    <w:rsid w:val="00401AFC"/>
    <w:rsid w:val="004356BC"/>
    <w:rsid w:val="0044367B"/>
    <w:rsid w:val="00465BBD"/>
    <w:rsid w:val="00475D2C"/>
    <w:rsid w:val="00487E06"/>
    <w:rsid w:val="004C46C5"/>
    <w:rsid w:val="004C6C9C"/>
    <w:rsid w:val="004E014F"/>
    <w:rsid w:val="004E1349"/>
    <w:rsid w:val="004E7AC9"/>
    <w:rsid w:val="0050193B"/>
    <w:rsid w:val="00512214"/>
    <w:rsid w:val="00520083"/>
    <w:rsid w:val="005732EC"/>
    <w:rsid w:val="005B7D8C"/>
    <w:rsid w:val="005C07E5"/>
    <w:rsid w:val="005D62B7"/>
    <w:rsid w:val="005E2C18"/>
    <w:rsid w:val="00614818"/>
    <w:rsid w:val="00627975"/>
    <w:rsid w:val="00644466"/>
    <w:rsid w:val="00656A26"/>
    <w:rsid w:val="00676BAA"/>
    <w:rsid w:val="006B406F"/>
    <w:rsid w:val="006D1DFA"/>
    <w:rsid w:val="006E75EA"/>
    <w:rsid w:val="00700FE7"/>
    <w:rsid w:val="00705BF5"/>
    <w:rsid w:val="00727B10"/>
    <w:rsid w:val="007545EE"/>
    <w:rsid w:val="00760736"/>
    <w:rsid w:val="0077531E"/>
    <w:rsid w:val="008240B6"/>
    <w:rsid w:val="00825385"/>
    <w:rsid w:val="00835BC4"/>
    <w:rsid w:val="00854137"/>
    <w:rsid w:val="00854EFE"/>
    <w:rsid w:val="00865249"/>
    <w:rsid w:val="00877242"/>
    <w:rsid w:val="008E783A"/>
    <w:rsid w:val="008F1477"/>
    <w:rsid w:val="008F788A"/>
    <w:rsid w:val="009B117A"/>
    <w:rsid w:val="00A455F0"/>
    <w:rsid w:val="00A466B9"/>
    <w:rsid w:val="00A72CB3"/>
    <w:rsid w:val="00A808A3"/>
    <w:rsid w:val="00A823EF"/>
    <w:rsid w:val="00A84271"/>
    <w:rsid w:val="00AB1801"/>
    <w:rsid w:val="00AD5D63"/>
    <w:rsid w:val="00AE47E2"/>
    <w:rsid w:val="00AF3555"/>
    <w:rsid w:val="00B17058"/>
    <w:rsid w:val="00B65AD1"/>
    <w:rsid w:val="00B75C26"/>
    <w:rsid w:val="00BC68F5"/>
    <w:rsid w:val="00BE4937"/>
    <w:rsid w:val="00C040B4"/>
    <w:rsid w:val="00C11D48"/>
    <w:rsid w:val="00C31CE9"/>
    <w:rsid w:val="00C32828"/>
    <w:rsid w:val="00C56389"/>
    <w:rsid w:val="00C65C92"/>
    <w:rsid w:val="00CF6F92"/>
    <w:rsid w:val="00D11E23"/>
    <w:rsid w:val="00D14080"/>
    <w:rsid w:val="00D504B8"/>
    <w:rsid w:val="00D80173"/>
    <w:rsid w:val="00D82790"/>
    <w:rsid w:val="00D87824"/>
    <w:rsid w:val="00DE2B4D"/>
    <w:rsid w:val="00DE6D69"/>
    <w:rsid w:val="00E14B41"/>
    <w:rsid w:val="00E73EF8"/>
    <w:rsid w:val="00E778DD"/>
    <w:rsid w:val="00ED700A"/>
    <w:rsid w:val="00F61BED"/>
    <w:rsid w:val="00F939AD"/>
    <w:rsid w:val="00FB72D0"/>
    <w:rsid w:val="00FE4D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58590"/>
  <w15:chartTrackingRefBased/>
  <w15:docId w15:val="{28558148-292F-44B2-B568-1D679C2C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5C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54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7E5"/>
    <w:pPr>
      <w:ind w:left="720"/>
      <w:contextualSpacing/>
    </w:pPr>
  </w:style>
  <w:style w:type="paragraph" w:styleId="Header">
    <w:name w:val="header"/>
    <w:basedOn w:val="Normal"/>
    <w:link w:val="HeaderChar"/>
    <w:uiPriority w:val="99"/>
    <w:unhideWhenUsed/>
    <w:rsid w:val="00D1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E23"/>
  </w:style>
  <w:style w:type="paragraph" w:styleId="Footer">
    <w:name w:val="footer"/>
    <w:basedOn w:val="Normal"/>
    <w:link w:val="FooterChar"/>
    <w:uiPriority w:val="99"/>
    <w:unhideWhenUsed/>
    <w:rsid w:val="00D1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E23"/>
  </w:style>
  <w:style w:type="character" w:styleId="Hyperlink">
    <w:name w:val="Hyperlink"/>
    <w:basedOn w:val="DefaultParagraphFont"/>
    <w:uiPriority w:val="99"/>
    <w:unhideWhenUsed/>
    <w:rsid w:val="006B406F"/>
    <w:rPr>
      <w:color w:val="0563C1" w:themeColor="hyperlink"/>
      <w:u w:val="single"/>
    </w:rPr>
  </w:style>
  <w:style w:type="character" w:styleId="UnresolvedMention">
    <w:name w:val="Unresolved Mention"/>
    <w:basedOn w:val="DefaultParagraphFont"/>
    <w:uiPriority w:val="99"/>
    <w:semiHidden/>
    <w:unhideWhenUsed/>
    <w:rsid w:val="006B4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413209">
      <w:bodyDiv w:val="1"/>
      <w:marLeft w:val="0"/>
      <w:marRight w:val="0"/>
      <w:marTop w:val="0"/>
      <w:marBottom w:val="0"/>
      <w:divBdr>
        <w:top w:val="none" w:sz="0" w:space="0" w:color="auto"/>
        <w:left w:val="none" w:sz="0" w:space="0" w:color="auto"/>
        <w:bottom w:val="none" w:sz="0" w:space="0" w:color="auto"/>
        <w:right w:val="none" w:sz="0" w:space="0" w:color="auto"/>
      </w:divBdr>
    </w:div>
    <w:div w:id="523439669">
      <w:bodyDiv w:val="1"/>
      <w:marLeft w:val="0"/>
      <w:marRight w:val="0"/>
      <w:marTop w:val="0"/>
      <w:marBottom w:val="0"/>
      <w:divBdr>
        <w:top w:val="none" w:sz="0" w:space="0" w:color="auto"/>
        <w:left w:val="none" w:sz="0" w:space="0" w:color="auto"/>
        <w:bottom w:val="none" w:sz="0" w:space="0" w:color="auto"/>
        <w:right w:val="none" w:sz="0" w:space="0" w:color="auto"/>
      </w:divBdr>
    </w:div>
    <w:div w:id="8860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e.smartsheet.com/try-it?trp=50076"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1898</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Nicole Li （李虹）</cp:lastModifiedBy>
  <cp:revision>11</cp:revision>
  <dcterms:created xsi:type="dcterms:W3CDTF">2024-01-17T02:48:00Z</dcterms:created>
  <dcterms:modified xsi:type="dcterms:W3CDTF">2024-10-15T06:00:00Z</dcterms:modified>
</cp:coreProperties>
</file>