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8F957" w14:textId="3E4E1EDB" w:rsidR="00D60587" w:rsidRPr="00D60587" w:rsidRDefault="00FE16F8" w:rsidP="00D60587">
      <w:pPr>
        <w:rPr>
          <w:rFonts w:ascii="Century Gothic" w:hAnsi="Century Gothic"/>
          <w:b/>
          <w:bCs/>
          <w:color w:val="595959" w:themeColor="text1" w:themeTint="A6"/>
          <w:kern w:val="0"/>
          <w:sz w:val="52"/>
          <w:szCs w:val="52"/>
        </w:rPr>
      </w:pPr>
      <w:r w:rsidRPr="00D60587">
        <w:rPr>
          <w:noProof/>
          <w:color w:val="595959" w:themeColor="text1" w:themeTint="A6"/>
          <w:kern w:val="0"/>
          <w:sz w:val="44"/>
          <w:szCs w:val="44"/>
        </w:rPr>
        <w:drawing>
          <wp:anchor distT="0" distB="0" distL="114300" distR="114300" simplePos="0" relativeHeight="251660288" behindDoc="0" locked="0" layoutInCell="1" allowOverlap="1" wp14:anchorId="38B80747" wp14:editId="3685C4EC">
            <wp:simplePos x="0" y="0"/>
            <wp:positionH relativeFrom="column">
              <wp:posOffset>6572250</wp:posOffset>
            </wp:positionH>
            <wp:positionV relativeFrom="paragraph">
              <wp:posOffset>9525</wp:posOffset>
            </wp:positionV>
            <wp:extent cx="2585720" cy="514350"/>
            <wp:effectExtent l="0" t="0" r="5080" b="0"/>
            <wp:wrapNone/>
            <wp:docPr id="3" name="Picture 2">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00D60587" w:rsidRPr="00D60587">
        <w:rPr>
          <w:rFonts w:ascii="Century Gothic" w:hAnsi="Century Gothic"/>
          <w:b/>
          <w:bCs/>
          <w:noProof/>
          <w:color w:val="000000" w:themeColor="text1"/>
          <w:kern w:val="0"/>
          <w:sz w:val="52"/>
          <w:szCs w:val="52"/>
        </w:rPr>
        <w:drawing>
          <wp:anchor distT="0" distB="0" distL="114300" distR="114300" simplePos="0" relativeHeight="251659264" behindDoc="1" locked="0" layoutInCell="1" allowOverlap="1" wp14:anchorId="54B4DA1F" wp14:editId="56027AC5">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D60587">
        <w:rPr>
          <w:rFonts w:ascii="Century Gothic" w:hAnsi="Century Gothic"/>
          <w:b/>
          <w:color w:val="595959" w:themeColor="text1" w:themeTint="A6"/>
          <w:kern w:val="0"/>
          <w:sz w:val="52"/>
        </w:rPr>
        <w:t xml:space="preserve">VORLAGE FÜR EINEN FALLSTUDIENBERICHT </w:t>
      </w:r>
      <w:r w:rsidR="00D60587" w:rsidRPr="00D60587">
        <w:rPr>
          <w:rFonts w:ascii="Century Gothic" w:hAnsi="Century Gothic"/>
          <w:b/>
          <w:bCs/>
          <w:color w:val="595959" w:themeColor="text1" w:themeTint="A6"/>
          <w:kern w:val="0"/>
          <w:sz w:val="52"/>
          <w:szCs w:val="52"/>
        </w:rPr>
        <w:br/>
      </w:r>
      <w:r w:rsidR="00D60587">
        <w:rPr>
          <w:rFonts w:ascii="Century Gothic" w:hAnsi="Century Gothic"/>
          <w:b/>
          <w:color w:val="595959" w:themeColor="text1" w:themeTint="A6"/>
          <w:kern w:val="0"/>
          <w:sz w:val="52"/>
        </w:rPr>
        <w:t>für Microsoft Word (BEISPIEL)</w:t>
      </w:r>
    </w:p>
    <w:p w14:paraId="61124EDA" w14:textId="77777777" w:rsidR="00D60587" w:rsidRPr="00D60587" w:rsidRDefault="00D60587" w:rsidP="00D60587">
      <w:pPr>
        <w:rPr>
          <w:rFonts w:ascii="Century Gothic" w:hAnsi="Century Gothic"/>
          <w:b/>
          <w:bCs/>
          <w:color w:val="595959" w:themeColor="text1" w:themeTint="A6"/>
          <w:kern w:val="0"/>
          <w:sz w:val="44"/>
          <w:szCs w:val="44"/>
        </w:rPr>
      </w:pPr>
    </w:p>
    <w:p w14:paraId="1667EFA4" w14:textId="77777777" w:rsidR="00D60587" w:rsidRPr="00D60587" w:rsidRDefault="00D60587" w:rsidP="00D60587">
      <w:pPr>
        <w:ind w:left="6750"/>
        <w:rPr>
          <w:rFonts w:ascii="Century Gothic" w:hAnsi="Century Gothic"/>
          <w:color w:val="2E74B5" w:themeColor="accent5" w:themeShade="BF"/>
          <w:kern w:val="0"/>
          <w:sz w:val="64"/>
          <w:szCs w:val="64"/>
        </w:rPr>
      </w:pPr>
      <w:r>
        <w:rPr>
          <w:rFonts w:ascii="Century Gothic" w:hAnsi="Century Gothic"/>
          <w:color w:val="2E74B5" w:themeColor="accent5" w:themeShade="BF"/>
          <w:kern w:val="0"/>
          <w:sz w:val="64"/>
        </w:rPr>
        <w:t>POSITIVE CHARGE</w:t>
      </w:r>
    </w:p>
    <w:p w14:paraId="2C613661" w14:textId="77777777" w:rsidR="00D60587" w:rsidRPr="00D60587" w:rsidRDefault="00D60587" w:rsidP="00D60587">
      <w:pPr>
        <w:ind w:left="6840"/>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Der folgende Beispieltext bietet eine strukturierte und detaillierte Darstellung der Marketing-Fallstudie von Positive Charge. Mit dieser Vorlage deckt das Unternehmen alle wesentlichen Elemente seiner Studie auf klare und strukturierte Weise ab. Mit diesem Dokument kann Positive Charge seinen Erfolg und seine Expertise in der Ladebranche für Elektrofahrzeuge präsentieren und den Leser*innen wertvolle Einblicke, Problemlösungen und Inspiration für ihren eigenen Betrieb bieten. Das stärkt die Zusammenarbeit und fördert das Wachstum in der Branche.</w:t>
      </w:r>
    </w:p>
    <w:p w14:paraId="286FEBE0" w14:textId="77777777" w:rsidR="00D60587" w:rsidRPr="00D60587" w:rsidRDefault="00D60587" w:rsidP="00D60587">
      <w:pPr>
        <w:ind w:left="6840"/>
        <w:rPr>
          <w:rFonts w:ascii="Century Gothic" w:hAnsi="Century Gothic" w:cs="Arial"/>
          <w:color w:val="000000"/>
          <w:kern w:val="0"/>
          <w:sz w:val="28"/>
          <w:szCs w:val="28"/>
        </w:rPr>
      </w:pPr>
    </w:p>
    <w:tbl>
      <w:tblPr>
        <w:tblStyle w:val="TableGrid"/>
        <w:tblW w:w="14305" w:type="dxa"/>
        <w:tblLook w:val="04A0" w:firstRow="1" w:lastRow="0" w:firstColumn="1" w:lastColumn="0" w:noHBand="0" w:noVBand="1"/>
      </w:tblPr>
      <w:tblGrid>
        <w:gridCol w:w="3595"/>
        <w:gridCol w:w="10710"/>
      </w:tblGrid>
      <w:tr w:rsidR="00D60587" w:rsidRPr="00D60587" w14:paraId="4F54379B" w14:textId="77777777" w:rsidTr="00470E87">
        <w:trPr>
          <w:trHeight w:val="773"/>
        </w:trPr>
        <w:tc>
          <w:tcPr>
            <w:tcW w:w="3595" w:type="dxa"/>
            <w:shd w:val="clear" w:color="auto" w:fill="FFF2CC" w:themeFill="accent4" w:themeFillTint="33"/>
            <w:vAlign w:val="center"/>
          </w:tcPr>
          <w:p w14:paraId="68B8B289" w14:textId="77777777" w:rsidR="00D60587" w:rsidRPr="00D60587" w:rsidRDefault="00D60587"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TITEL</w:t>
            </w:r>
          </w:p>
        </w:tc>
        <w:tc>
          <w:tcPr>
            <w:tcW w:w="10710" w:type="dxa"/>
            <w:shd w:val="clear" w:color="auto" w:fill="F2F2F2" w:themeFill="background1" w:themeFillShade="F2"/>
            <w:vAlign w:val="center"/>
          </w:tcPr>
          <w:p w14:paraId="10A61A86" w14:textId="77777777" w:rsidR="00D60587" w:rsidRPr="00D60587" w:rsidRDefault="00D6058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Fallstudie: Positive Charge</w:t>
            </w:r>
          </w:p>
        </w:tc>
      </w:tr>
      <w:tr w:rsidR="00D60587" w:rsidRPr="00D60587" w14:paraId="0F16F791" w14:textId="77777777" w:rsidTr="00470E87">
        <w:trPr>
          <w:trHeight w:val="710"/>
        </w:trPr>
        <w:tc>
          <w:tcPr>
            <w:tcW w:w="3595" w:type="dxa"/>
            <w:shd w:val="clear" w:color="auto" w:fill="FFF2CC" w:themeFill="accent4" w:themeFillTint="33"/>
            <w:vAlign w:val="center"/>
          </w:tcPr>
          <w:p w14:paraId="6CE62699" w14:textId="77777777" w:rsidR="00D60587" w:rsidRPr="00D60587" w:rsidRDefault="00D60587"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VERFASST VON</w:t>
            </w:r>
          </w:p>
        </w:tc>
        <w:tc>
          <w:tcPr>
            <w:tcW w:w="10710" w:type="dxa"/>
            <w:shd w:val="clear" w:color="auto" w:fill="F2F2F2" w:themeFill="background1" w:themeFillShade="F2"/>
            <w:vAlign w:val="center"/>
          </w:tcPr>
          <w:p w14:paraId="5463ADFF" w14:textId="77777777" w:rsidR="00D60587" w:rsidRPr="00D60587" w:rsidRDefault="00D6058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Petra D.</w:t>
            </w:r>
          </w:p>
        </w:tc>
      </w:tr>
      <w:tr w:rsidR="00D60587" w:rsidRPr="00D60587" w14:paraId="1BA0012E" w14:textId="77777777" w:rsidTr="00470E87">
        <w:trPr>
          <w:trHeight w:val="710"/>
        </w:trPr>
        <w:tc>
          <w:tcPr>
            <w:tcW w:w="3595" w:type="dxa"/>
            <w:shd w:val="clear" w:color="auto" w:fill="FFF2CC" w:themeFill="accent4" w:themeFillTint="33"/>
            <w:vAlign w:val="center"/>
          </w:tcPr>
          <w:p w14:paraId="7F2426AD" w14:textId="77777777" w:rsidR="00D60587" w:rsidRPr="00D60587" w:rsidRDefault="00D60587"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DATUM</w:t>
            </w:r>
          </w:p>
        </w:tc>
        <w:tc>
          <w:tcPr>
            <w:tcW w:w="10710" w:type="dxa"/>
            <w:shd w:val="clear" w:color="auto" w:fill="F2F2F2" w:themeFill="background1" w:themeFillShade="F2"/>
            <w:vAlign w:val="center"/>
          </w:tcPr>
          <w:p w14:paraId="28ECB31C" w14:textId="77777777" w:rsidR="00D60587" w:rsidRPr="00D60587" w:rsidRDefault="00D6058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TT.MM.JJ</w:t>
            </w:r>
          </w:p>
        </w:tc>
      </w:tr>
    </w:tbl>
    <w:p w14:paraId="645A0A8A" w14:textId="77777777" w:rsidR="00D60587" w:rsidRPr="00D60587" w:rsidRDefault="00D60587" w:rsidP="00D60587">
      <w:pPr>
        <w:rPr>
          <w:rFonts w:ascii="Century Gothic" w:hAnsi="Century Gothic"/>
          <w:b/>
          <w:bCs/>
          <w:color w:val="595959" w:themeColor="text1" w:themeTint="A6"/>
          <w:kern w:val="0"/>
          <w:sz w:val="24"/>
          <w:szCs w:val="24"/>
        </w:rPr>
      </w:pPr>
    </w:p>
    <w:p w14:paraId="6D533F40"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sidRPr="00D60587">
        <w:rPr>
          <w:rFonts w:ascii="Century Gothic" w:hAnsi="Century Gothic"/>
          <w:noProof/>
          <w:color w:val="BF8F00" w:themeColor="accent4" w:themeShade="BF"/>
          <w:kern w:val="0"/>
          <w:sz w:val="36"/>
          <w:szCs w:val="36"/>
        </w:rPr>
        <w:lastRenderedPageBreak/>
        <mc:AlternateContent>
          <mc:Choice Requires="wps">
            <w:drawing>
              <wp:anchor distT="0" distB="0" distL="114300" distR="114300" simplePos="0" relativeHeight="251661312" behindDoc="0" locked="0" layoutInCell="1" allowOverlap="1" wp14:anchorId="0E14DE54" wp14:editId="51A1F636">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A3902" id="Rectangle 1" o:spid="_x0000_s1026" style="position:absolute;margin-left:1.5pt;margin-top:6pt;width:10.5pt;height:5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Pr>
          <w:rFonts w:ascii="Century Gothic" w:hAnsi="Century Gothic"/>
          <w:color w:val="BF8F00" w:themeColor="accent4" w:themeShade="BF"/>
          <w:kern w:val="0"/>
          <w:sz w:val="36"/>
        </w:rPr>
        <w:t>ZUSAMMENFASSUNG</w:t>
      </w:r>
    </w:p>
    <w:p w14:paraId="2DAE6267" w14:textId="77777777" w:rsidR="00D60587" w:rsidRPr="00D60587" w:rsidRDefault="00D60587" w:rsidP="00D60587">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In dieser Fallstudie stellen wir den erfolgreichen Weg von Positive Charge, einem branchenführenden Anbieter von Ladelösungen für Elektrofahrzeuge, bei der Transformation des Ladebetriebs eines EV-Flottenmanagementunternehmens vor. Dieser Fall beschreibt die Herausforderungen, mit denen der Kunde konfrontiert war, unsere Herangehensweise an diese Herausforderungen und die bemerkenswerten Ergebnisse, die wir erzielt haben.</w:t>
      </w:r>
    </w:p>
    <w:p w14:paraId="1601CF7B"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EINFÜHRUNG: Unterstützung des EV-Flottenbetriebs</w:t>
      </w:r>
    </w:p>
    <w:p w14:paraId="5E814ECA"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Einleitung bildet den Kontext für unsere Fallstudie. Sie gewährt einen Einblick in die Welt der EV-Flotten und zeigt, wie wichtig eine effiziente Ladeinfrastruktur ist. Positive Charge, ein zuverlässiger Partner für Ladelösungen für Elektrofahrzeuge, half einem zukunftsorientierten Unternehmen für das Flottenmanagement von Elektrofahrzeugen, seine Ladeprobleme zu bewältigen.</w:t>
      </w:r>
    </w:p>
    <w:p w14:paraId="21B88290"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PROBLEMBESCHREIBUNG: Behebung von Ladeengpässen</w:t>
      </w:r>
    </w:p>
    <w:p w14:paraId="3E75865C"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Fallstudie beginnt mit der Definition des vorliegenden Problems. Das EV-Flottenmanagement-Unternehmen stand vor einer gewaltigen Herausforderung: Seine schnell wachsende EV-Flotte mit begrenzter Infrastruktur führte zu Ladeengpässen. Diese Engpässe führten wiederum zu längeren Ausfallzeiten, was sich negativ auf die betriebliche Effizienz auswirkte und unnötige Kosten verursachte.</w:t>
      </w:r>
    </w:p>
    <w:p w14:paraId="3DB04C2B" w14:textId="77777777" w:rsidR="00D60587" w:rsidRPr="00D60587" w:rsidRDefault="00D60587" w:rsidP="00FE16F8">
      <w:pPr>
        <w:pStyle w:val="ListParagraph"/>
        <w:numPr>
          <w:ilvl w:val="0"/>
          <w:numId w:val="1"/>
        </w:numPr>
        <w:spacing w:after="240"/>
        <w:ind w:left="2127" w:hanging="105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ENTSCHEIDUNGSKRITERIEN UND ANNAHMEN: Den Weg in die Zukunft ebnen</w:t>
      </w:r>
    </w:p>
    <w:p w14:paraId="2F66D1CF"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Unsere Entscheidungskriterien für die Bewertung von Alternativen konzentrierten sich auf die Minimierung ladebedingter Ausfallzeiten, die Optimierung der Betriebskosten und die Gewährleistung der Skalierbarkeit. Zu den Annahmen gehörten die Verfügbarkeit der notwendigen Ressourcen und der Wille, die gewählte Lösung effektiv umzusetzen.</w:t>
      </w:r>
    </w:p>
    <w:p w14:paraId="168BB0EB" w14:textId="77777777" w:rsidR="00D60587" w:rsidRPr="00D60587" w:rsidRDefault="00D60587" w:rsidP="00D60587">
      <w:pPr>
        <w:pStyle w:val="ListParagraph"/>
        <w:numPr>
          <w:ilvl w:val="0"/>
          <w:numId w:val="1"/>
        </w:numPr>
        <w:ind w:left="135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DATENANALYSE: Einblicke bieten</w:t>
      </w:r>
    </w:p>
    <w:p w14:paraId="3D1F664E" w14:textId="251ADA5D" w:rsidR="00D60587" w:rsidRPr="00FE16F8"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Dieser Abschnitt bietet eine detaillierte Analyse der während der Fallstudie gesammelten Daten. Er enthält Diagramme, Grafiken und Erläuterungen, die Einblicke in Lademuster, Flottenwachstum und die finanzwirtschaftlichen Auswirkungen von Ladeproblemen geben.</w:t>
      </w:r>
      <w:r w:rsidRPr="00FE16F8">
        <w:rPr>
          <w:rFonts w:ascii="Century Gothic" w:hAnsi="Century Gothic"/>
          <w:color w:val="595959" w:themeColor="text1" w:themeTint="A6"/>
          <w:kern w:val="0"/>
          <w:sz w:val="24"/>
          <w:szCs w:val="24"/>
        </w:rPr>
        <w:br w:type="page"/>
      </w:r>
    </w:p>
    <w:p w14:paraId="78A49E64" w14:textId="77777777" w:rsidR="00D60587" w:rsidRPr="00D60587" w:rsidRDefault="00D60587" w:rsidP="00D60587">
      <w:pPr>
        <w:pStyle w:val="ListParagraph"/>
        <w:ind w:left="2250"/>
        <w:rPr>
          <w:rFonts w:ascii="Century Gothic" w:hAnsi="Century Gothic"/>
          <w:color w:val="595959" w:themeColor="text1" w:themeTint="A6"/>
          <w:kern w:val="0"/>
          <w:sz w:val="24"/>
          <w:szCs w:val="24"/>
        </w:rPr>
      </w:pPr>
      <w:r w:rsidRPr="00D60587">
        <w:rPr>
          <w:noProof/>
          <w:kern w:val="0"/>
        </w:rPr>
        <w:lastRenderedPageBreak/>
        <mc:AlternateContent>
          <mc:Choice Requires="wps">
            <w:drawing>
              <wp:anchor distT="0" distB="0" distL="114300" distR="114300" simplePos="0" relativeHeight="251662336" behindDoc="0" locked="0" layoutInCell="1" allowOverlap="1" wp14:anchorId="4D6F4A36" wp14:editId="417ED63B">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C2F22" id="Rectangle 1" o:spid="_x0000_s1026" style="position:absolute;margin-left:1.5pt;margin-top:-.25pt;width:10.5pt;height:52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5E5D5D49"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HANDLUNGSALTERNATIVEN: Lösungen sondieren</w:t>
      </w:r>
    </w:p>
    <w:p w14:paraId="3ED09635"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Wir haben mehrere Handlungsalternativen in Betracht gezogen, darunter den Ausbau der Ladeinfrastruktur, die Optimierung der Ladepläne und die Implementierung intelligenter Ladetechnologien. Wir haben jede Option gründlich geprüft und Machbarkeit und potenzielle Auswirkungen berücksichtigt.</w:t>
      </w:r>
    </w:p>
    <w:p w14:paraId="631F3D2D"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EMPFEHLUNGEN: Ladebetrieb transformieren</w:t>
      </w:r>
    </w:p>
    <w:p w14:paraId="407AE3F4"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Auf Grundlage der umfassenden Analyse empfehlen wir die Umsetzung einer integrierten Ladelösung, die den Ausbau der Infrastruktur, intelligente Ladetechnologie und optimierte Ladepläne umfasst. Dieser ganzheitliche Ansatz wird Ladeengpässe effektiv beseitigen und die betriebliche Effizienz steigern.</w:t>
      </w:r>
    </w:p>
    <w:p w14:paraId="4587E41A"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IMPLEMENTIERUNGSPLAN: Vision umsetzen</w:t>
      </w:r>
    </w:p>
    <w:p w14:paraId="094698D5"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Der Umsetzungsplan skizziert eine schrittweise Strategie zur Realisierung unserer Empfehlungen. Er umfasst Zeitpläne, Verantwortlichkeiten, Budgetüberlegungen und Strategien zur Risikominderung.</w:t>
      </w:r>
    </w:p>
    <w:p w14:paraId="7461DF9E"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ANLAGEN UND ZEITPLÄNE: Das Unterfangen veranschaulichen</w:t>
      </w:r>
    </w:p>
    <w:p w14:paraId="69CCB219" w14:textId="4F82C712"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Abbildung A: Plan zum Ausbau der Ladeinfrastruktur</w:t>
      </w:r>
    </w:p>
    <w:p w14:paraId="6CD9531A" w14:textId="35BA4C8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Anlage B: Zeitplan für die Ladeoptimierung</w:t>
      </w:r>
    </w:p>
    <w:p w14:paraId="68560D78" w14:textId="4A537961"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Anlage C: Überblick über intelligente Ladetechnologie</w:t>
      </w:r>
    </w:p>
    <w:p w14:paraId="484FACB4" w14:textId="490F37DE"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Anlage D: Plan zur Risikominderung</w:t>
      </w:r>
    </w:p>
    <w:p w14:paraId="33A155C0" w14:textId="77777777" w:rsidR="00D60587" w:rsidRPr="00D60587" w:rsidRDefault="00D60587" w:rsidP="00D60587">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REFERENZEN</w:t>
      </w:r>
    </w:p>
    <w:p w14:paraId="4F6370DA" w14:textId="77777777" w:rsidR="00D60587" w:rsidRPr="00D60587" w:rsidRDefault="00D60587" w:rsidP="00FE16F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Listen Sie alle Quellen, Referenzen und Zitate auf, die im Fallstudienbericht verwendet wurden. Befolgen Sie eine einheitliche Zitierweise (z. B. APA, MLA) und geben Sie für jede Quelle, einschließlich Bücher, Artikel, Websites und Interviews, vollständige Angaben zur Veröffentlichung an.</w:t>
      </w:r>
      <w:r w:rsidRPr="00D60587">
        <w:rPr>
          <w:rFonts w:ascii="Century Gothic" w:hAnsi="Century Gothic"/>
          <w:color w:val="595959" w:themeColor="text1" w:themeTint="A6"/>
          <w:kern w:val="0"/>
          <w:sz w:val="24"/>
          <w:szCs w:val="24"/>
        </w:rPr>
        <w:br w:type="page"/>
      </w:r>
    </w:p>
    <w:p w14:paraId="34ED4DB0" w14:textId="77777777" w:rsidR="00D60587" w:rsidRPr="00D60587" w:rsidRDefault="00D60587" w:rsidP="00D60587">
      <w:pPr>
        <w:rPr>
          <w:rFonts w:ascii="Century 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D60587" w:rsidRPr="00D60587" w14:paraId="48A80285" w14:textId="77777777" w:rsidTr="00470E87">
        <w:trPr>
          <w:trHeight w:val="2706"/>
        </w:trPr>
        <w:tc>
          <w:tcPr>
            <w:tcW w:w="14130" w:type="dxa"/>
          </w:tcPr>
          <w:p w14:paraId="0ECA2166" w14:textId="77777777" w:rsidR="00D60587" w:rsidRPr="00D60587" w:rsidRDefault="00D60587"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t>HAFTUNGSAUSSCHLUSS</w:t>
            </w:r>
          </w:p>
          <w:p w14:paraId="7B6FEBF7" w14:textId="77777777" w:rsidR="00D60587" w:rsidRPr="00D60587" w:rsidRDefault="00D60587" w:rsidP="00470E87">
            <w:pPr>
              <w:rPr>
                <w:rFonts w:ascii="Century Gothic" w:hAnsi="Century Gothic" w:cs="Arial"/>
                <w:color w:val="000000" w:themeColor="text1"/>
                <w:kern w:val="0"/>
                <w:szCs w:val="20"/>
              </w:rPr>
            </w:pPr>
          </w:p>
          <w:p w14:paraId="0FBC5F7D" w14:textId="77777777" w:rsidR="00D60587" w:rsidRPr="00D60587" w:rsidRDefault="00D60587"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7075866C" w14:textId="77777777" w:rsidR="00D60587" w:rsidRPr="00D60587" w:rsidRDefault="00D60587" w:rsidP="00D60587">
      <w:pPr>
        <w:rPr>
          <w:rFonts w:ascii="Century Gothic" w:hAnsi="Century Gothic"/>
          <w:b/>
          <w:color w:val="000000" w:themeColor="text1"/>
          <w:kern w:val="0"/>
          <w:sz w:val="32"/>
          <w:szCs w:val="44"/>
        </w:rPr>
      </w:pPr>
    </w:p>
    <w:p w14:paraId="67B2E2D4" w14:textId="77777777" w:rsidR="00D60587" w:rsidRPr="00D60587" w:rsidRDefault="00D60587" w:rsidP="00D60587">
      <w:pPr>
        <w:rPr>
          <w:rFonts w:ascii="Century Gothic" w:hAnsi="Century Gothic"/>
          <w:b/>
          <w:bCs/>
          <w:color w:val="595959" w:themeColor="text1" w:themeTint="A6"/>
          <w:kern w:val="0"/>
          <w:sz w:val="24"/>
          <w:szCs w:val="24"/>
        </w:rPr>
      </w:pPr>
    </w:p>
    <w:sectPr w:rsidR="00D60587" w:rsidRPr="00D60587" w:rsidSect="006A0DE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E264A" w14:textId="77777777" w:rsidR="002A7DE7" w:rsidRPr="00D60587" w:rsidRDefault="002A7DE7" w:rsidP="00D60587">
      <w:pPr>
        <w:spacing w:after="0" w:line="240" w:lineRule="auto"/>
        <w:rPr>
          <w:kern w:val="0"/>
        </w:rPr>
      </w:pPr>
      <w:r w:rsidRPr="00D60587">
        <w:rPr>
          <w:kern w:val="0"/>
        </w:rPr>
        <w:separator/>
      </w:r>
    </w:p>
  </w:endnote>
  <w:endnote w:type="continuationSeparator" w:id="0">
    <w:p w14:paraId="268595F1" w14:textId="77777777" w:rsidR="002A7DE7" w:rsidRPr="00D60587" w:rsidRDefault="002A7DE7" w:rsidP="00D60587">
      <w:pPr>
        <w:spacing w:after="0" w:line="240" w:lineRule="auto"/>
        <w:rPr>
          <w:kern w:val="0"/>
        </w:rPr>
      </w:pPr>
      <w:r w:rsidRPr="00D6058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D480E" w14:textId="77777777" w:rsidR="002A7DE7" w:rsidRPr="00D60587" w:rsidRDefault="002A7DE7" w:rsidP="00D60587">
      <w:pPr>
        <w:spacing w:after="0" w:line="240" w:lineRule="auto"/>
        <w:rPr>
          <w:kern w:val="0"/>
        </w:rPr>
      </w:pPr>
      <w:r w:rsidRPr="00D60587">
        <w:rPr>
          <w:kern w:val="0"/>
        </w:rPr>
        <w:separator/>
      </w:r>
    </w:p>
  </w:footnote>
  <w:footnote w:type="continuationSeparator" w:id="0">
    <w:p w14:paraId="0CE8CD0F" w14:textId="77777777" w:rsidR="002A7DE7" w:rsidRPr="00D60587" w:rsidRDefault="002A7DE7" w:rsidP="00D60587">
      <w:pPr>
        <w:spacing w:after="0" w:line="240" w:lineRule="auto"/>
        <w:rPr>
          <w:kern w:val="0"/>
        </w:rPr>
      </w:pPr>
      <w:r w:rsidRPr="00D60587">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7355E"/>
    <w:rsid w:val="0022017E"/>
    <w:rsid w:val="002A7DE7"/>
    <w:rsid w:val="00307361"/>
    <w:rsid w:val="00323215"/>
    <w:rsid w:val="00384116"/>
    <w:rsid w:val="00515C0D"/>
    <w:rsid w:val="005C1B56"/>
    <w:rsid w:val="00656C10"/>
    <w:rsid w:val="006612E0"/>
    <w:rsid w:val="006A0DE2"/>
    <w:rsid w:val="006D513A"/>
    <w:rsid w:val="007336DD"/>
    <w:rsid w:val="00762D74"/>
    <w:rsid w:val="00823C0E"/>
    <w:rsid w:val="0087694D"/>
    <w:rsid w:val="00991F3D"/>
    <w:rsid w:val="009D4580"/>
    <w:rsid w:val="00A108D8"/>
    <w:rsid w:val="00A93C31"/>
    <w:rsid w:val="00B84438"/>
    <w:rsid w:val="00BD3556"/>
    <w:rsid w:val="00CB670E"/>
    <w:rsid w:val="00CE708C"/>
    <w:rsid w:val="00D2241B"/>
    <w:rsid w:val="00D23CEB"/>
    <w:rsid w:val="00D60587"/>
    <w:rsid w:val="00DB53DA"/>
    <w:rsid w:val="00E070F6"/>
    <w:rsid w:val="00E327DC"/>
    <w:rsid w:val="00EB45FB"/>
    <w:rsid w:val="00F15803"/>
    <w:rsid w:val="00F96FF3"/>
    <w:rsid w:val="00FB45E6"/>
    <w:rsid w:val="00FE16F8"/>
    <w:rsid w:val="00FF2850"/>
    <w:rsid w:val="00FF6C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5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60587"/>
  </w:style>
  <w:style w:type="paragraph" w:styleId="Footer">
    <w:name w:val="footer"/>
    <w:basedOn w:val="Normal"/>
    <w:link w:val="FooterChar"/>
    <w:uiPriority w:val="99"/>
    <w:unhideWhenUsed/>
    <w:rsid w:val="00D605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60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734</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10</cp:revision>
  <dcterms:created xsi:type="dcterms:W3CDTF">2024-01-17T03:37:00Z</dcterms:created>
  <dcterms:modified xsi:type="dcterms:W3CDTF">2024-10-15T05:58:00Z</dcterms:modified>
</cp:coreProperties>
</file>