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9F6F4" w14:textId="540B2599" w:rsidR="005D633F" w:rsidRPr="005D633F" w:rsidRDefault="005D633F" w:rsidP="009965B1">
      <w:pPr>
        <w:ind w:left="90"/>
        <w:rPr>
          <w:rFonts w:eastAsia="Times New Roman" w:cs="Arial"/>
          <w:b/>
          <w:bCs/>
          <w:color w:val="595959" w:themeColor="text1" w:themeTint="A6"/>
          <w:sz w:val="40"/>
          <w:szCs w:val="40"/>
        </w:rPr>
      </w:pPr>
      <w:r w:rsidRPr="005D633F">
        <w:rPr>
          <w:noProof/>
          <w:color w:val="595959" w:themeColor="text1" w:themeTint="A6"/>
          <w:sz w:val="40"/>
          <w:szCs w:val="40"/>
        </w:rPr>
        <w:drawing>
          <wp:anchor distT="0" distB="0" distL="114300" distR="114300" simplePos="0" relativeHeight="251659264" behindDoc="0" locked="0" layoutInCell="1" allowOverlap="1" wp14:anchorId="599B17F6" wp14:editId="62A4AD34">
            <wp:simplePos x="0" y="0"/>
            <wp:positionH relativeFrom="column">
              <wp:posOffset>4972050</wp:posOffset>
            </wp:positionH>
            <wp:positionV relativeFrom="page">
              <wp:posOffset>342900</wp:posOffset>
            </wp:positionV>
            <wp:extent cx="1944000" cy="386651"/>
            <wp:effectExtent l="0" t="0" r="0" b="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3D140B25-5708-134E-87D5-F79E0FDDFB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3D140B25-5708-134E-87D5-F79E0FDDFBC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44000" cy="386651"/>
                    </a:xfrm>
                    <a:prstGeom prst="rect">
                      <a:avLst/>
                    </a:prstGeom>
                  </pic:spPr>
                </pic:pic>
              </a:graphicData>
            </a:graphic>
            <wp14:sizeRelH relativeFrom="page">
              <wp14:pctWidth>0</wp14:pctWidth>
            </wp14:sizeRelH>
            <wp14:sizeRelV relativeFrom="page">
              <wp14:pctHeight>0</wp14:pctHeight>
            </wp14:sizeRelV>
          </wp:anchor>
        </w:drawing>
      </w:r>
      <w:r>
        <w:rPr>
          <w:b/>
          <w:color w:val="595959" w:themeColor="text1" w:themeTint="A6"/>
          <w:sz w:val="40"/>
        </w:rPr>
        <w:t xml:space="preserve">VORLAGE FÜR DIE ZUSAMMENFASSUNG </w:t>
      </w:r>
      <w:r w:rsidR="009965B1">
        <w:rPr>
          <w:b/>
          <w:bCs/>
          <w:color w:val="595959" w:themeColor="text1" w:themeTint="A6"/>
          <w:sz w:val="40"/>
          <w:szCs w:val="40"/>
        </w:rPr>
        <w:br/>
      </w:r>
      <w:r>
        <w:rPr>
          <w:b/>
          <w:color w:val="595959" w:themeColor="text1" w:themeTint="A6"/>
          <w:sz w:val="40"/>
        </w:rPr>
        <w:t>EINES FORSCHUNGSBERICHTS – BEISPIEL</w:t>
      </w:r>
    </w:p>
    <w:p w14:paraId="54839D3F" w14:textId="77777777" w:rsidR="005D633F" w:rsidRPr="005D633F" w:rsidRDefault="005D633F" w:rsidP="005D633F">
      <w:pPr>
        <w:rPr>
          <w:rFonts w:eastAsia="Times New Roman" w:cs="Arial"/>
          <w:color w:val="A6A6A6" w:themeColor="background1" w:themeShade="A6"/>
          <w:sz w:val="22"/>
          <w:szCs w:val="22"/>
        </w:rPr>
      </w:pPr>
    </w:p>
    <w:tbl>
      <w:tblPr>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401"/>
        <w:gridCol w:w="5211"/>
        <w:gridCol w:w="934"/>
        <w:gridCol w:w="3254"/>
      </w:tblGrid>
      <w:tr w:rsidR="005D633F" w:rsidRPr="005D633F" w14:paraId="03C07903" w14:textId="77777777" w:rsidTr="00961E46">
        <w:trPr>
          <w:trHeight w:val="427"/>
        </w:trPr>
        <w:tc>
          <w:tcPr>
            <w:tcW w:w="990" w:type="dxa"/>
            <w:shd w:val="clear" w:color="auto" w:fill="EAEEF3"/>
            <w:vAlign w:val="center"/>
            <w:hideMark/>
          </w:tcPr>
          <w:p w14:paraId="583452FA" w14:textId="77777777" w:rsidR="005D633F" w:rsidRPr="005D633F" w:rsidRDefault="005D633F" w:rsidP="00D31DF1">
            <w:pPr>
              <w:jc w:val="right"/>
              <w:rPr>
                <w:rFonts w:eastAsia="Times New Roman" w:cs="Times New Roman"/>
                <w:sz w:val="16"/>
                <w:szCs w:val="16"/>
              </w:rPr>
            </w:pPr>
            <w:r>
              <w:rPr>
                <w:sz w:val="16"/>
              </w:rPr>
              <w:t>PROJEKTTHEMA</w:t>
            </w:r>
          </w:p>
        </w:tc>
        <w:tc>
          <w:tcPr>
            <w:tcW w:w="9810" w:type="dxa"/>
            <w:gridSpan w:val="3"/>
            <w:shd w:val="clear" w:color="auto" w:fill="FFFFFF" w:themeFill="background1"/>
            <w:vAlign w:val="center"/>
            <w:hideMark/>
          </w:tcPr>
          <w:p w14:paraId="6A601988" w14:textId="77777777" w:rsidR="005D633F" w:rsidRPr="00961E46" w:rsidRDefault="005D633F" w:rsidP="00D31DF1">
            <w:pPr>
              <w:ind w:left="76"/>
              <w:rPr>
                <w:sz w:val="24"/>
                <w:szCs w:val="22"/>
              </w:rPr>
            </w:pPr>
            <w:r w:rsidRPr="00961E46">
              <w:rPr>
                <w:sz w:val="24"/>
                <w:szCs w:val="22"/>
              </w:rPr>
              <w:t>Die Auswirkungen von Remote-Arbeit auf die Produktivität von Mitarbeitenden</w:t>
            </w:r>
          </w:p>
        </w:tc>
      </w:tr>
      <w:tr w:rsidR="005D633F" w:rsidRPr="005D633F" w14:paraId="7474B06E" w14:textId="77777777" w:rsidTr="00D31DF1">
        <w:trPr>
          <w:trHeight w:val="432"/>
        </w:trPr>
        <w:tc>
          <w:tcPr>
            <w:tcW w:w="990" w:type="dxa"/>
            <w:shd w:val="clear" w:color="auto" w:fill="EAEEF3"/>
            <w:vAlign w:val="center"/>
            <w:hideMark/>
          </w:tcPr>
          <w:p w14:paraId="09EF0C35" w14:textId="77777777" w:rsidR="005D633F" w:rsidRPr="005D633F" w:rsidRDefault="005D633F" w:rsidP="00D31DF1">
            <w:pPr>
              <w:jc w:val="right"/>
              <w:rPr>
                <w:rFonts w:eastAsia="Times New Roman" w:cs="Times New Roman"/>
                <w:color w:val="262626" w:themeColor="text1" w:themeTint="D9"/>
                <w:sz w:val="16"/>
                <w:szCs w:val="16"/>
              </w:rPr>
            </w:pPr>
            <w:r>
              <w:rPr>
                <w:color w:val="262626" w:themeColor="text1" w:themeTint="D9"/>
                <w:sz w:val="16"/>
              </w:rPr>
              <w:t>NAME</w:t>
            </w:r>
          </w:p>
        </w:tc>
        <w:tc>
          <w:tcPr>
            <w:tcW w:w="5580" w:type="dxa"/>
            <w:shd w:val="clear" w:color="auto" w:fill="F7F9FB"/>
            <w:vAlign w:val="center"/>
            <w:hideMark/>
          </w:tcPr>
          <w:p w14:paraId="32B415DC" w14:textId="77777777" w:rsidR="005D633F" w:rsidRPr="00961E46" w:rsidRDefault="005D633F" w:rsidP="00D31DF1">
            <w:pPr>
              <w:rPr>
                <w:rFonts w:eastAsia="Times New Roman" w:cs="Times New Roman"/>
                <w:color w:val="000000"/>
                <w:szCs w:val="22"/>
              </w:rPr>
            </w:pPr>
            <w:r w:rsidRPr="00961E46">
              <w:rPr>
                <w:color w:val="000000"/>
                <w:szCs w:val="22"/>
              </w:rPr>
              <w:t>Jane Doe</w:t>
            </w:r>
          </w:p>
        </w:tc>
        <w:tc>
          <w:tcPr>
            <w:tcW w:w="810" w:type="dxa"/>
            <w:shd w:val="clear" w:color="auto" w:fill="EAEEF3"/>
            <w:vAlign w:val="center"/>
            <w:hideMark/>
          </w:tcPr>
          <w:p w14:paraId="41B77323" w14:textId="77777777" w:rsidR="005D633F" w:rsidRPr="005D633F" w:rsidRDefault="005D633F" w:rsidP="00D31DF1">
            <w:pPr>
              <w:ind w:firstLineChars="100" w:firstLine="160"/>
              <w:jc w:val="right"/>
              <w:rPr>
                <w:rFonts w:eastAsia="Times New Roman" w:cs="Times New Roman"/>
                <w:color w:val="262626" w:themeColor="text1" w:themeTint="D9"/>
                <w:sz w:val="16"/>
                <w:szCs w:val="16"/>
              </w:rPr>
            </w:pPr>
            <w:r>
              <w:rPr>
                <w:color w:val="262626" w:themeColor="text1" w:themeTint="D9"/>
                <w:sz w:val="16"/>
              </w:rPr>
              <w:t>DATUM</w:t>
            </w:r>
          </w:p>
        </w:tc>
        <w:tc>
          <w:tcPr>
            <w:tcW w:w="3420" w:type="dxa"/>
            <w:shd w:val="clear" w:color="auto" w:fill="F7F9FB"/>
            <w:vAlign w:val="center"/>
            <w:hideMark/>
          </w:tcPr>
          <w:p w14:paraId="35C8D3DE" w14:textId="77777777" w:rsidR="005D633F" w:rsidRPr="00961E46" w:rsidRDefault="005D633F" w:rsidP="00D31DF1">
            <w:pPr>
              <w:rPr>
                <w:rFonts w:eastAsia="Times New Roman" w:cs="Times New Roman"/>
                <w:color w:val="000000"/>
                <w:szCs w:val="22"/>
              </w:rPr>
            </w:pPr>
            <w:r w:rsidRPr="00961E46">
              <w:rPr>
                <w:color w:val="000000"/>
                <w:szCs w:val="22"/>
              </w:rPr>
              <w:t> 3. Dezember 20XX</w:t>
            </w:r>
          </w:p>
        </w:tc>
      </w:tr>
    </w:tbl>
    <w:p w14:paraId="3BA1626C" w14:textId="77777777" w:rsidR="005D633F" w:rsidRPr="00961E46" w:rsidRDefault="005D633F" w:rsidP="005D633F">
      <w:pPr>
        <w:rPr>
          <w:rFonts w:eastAsia="Times New Roman" w:cs="Arial"/>
          <w:b/>
          <w:bCs/>
          <w:color w:val="495241"/>
          <w:sz w:val="16"/>
          <w:szCs w:val="28"/>
        </w:rPr>
      </w:pPr>
    </w:p>
    <w:tbl>
      <w:tblPr>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800"/>
      </w:tblGrid>
      <w:tr w:rsidR="005D633F" w:rsidRPr="005D633F" w14:paraId="5A0495EF" w14:textId="77777777" w:rsidTr="00D31DF1">
        <w:trPr>
          <w:trHeight w:val="389"/>
        </w:trPr>
        <w:tc>
          <w:tcPr>
            <w:tcW w:w="10800" w:type="dxa"/>
            <w:shd w:val="clear" w:color="auto" w:fill="EAEEF3"/>
            <w:tcMar>
              <w:left w:w="144" w:type="dxa"/>
              <w:right w:w="144" w:type="dxa"/>
            </w:tcMar>
            <w:vAlign w:val="center"/>
          </w:tcPr>
          <w:p w14:paraId="3949A9D1" w14:textId="77777777" w:rsidR="005D633F" w:rsidRPr="00961E46" w:rsidRDefault="005D633F" w:rsidP="00D31DF1">
            <w:pPr>
              <w:ind w:left="71"/>
              <w:rPr>
                <w:rFonts w:eastAsia="Times New Roman" w:cs="Times New Roman"/>
                <w:szCs w:val="22"/>
              </w:rPr>
            </w:pPr>
            <w:r w:rsidRPr="00961E46">
              <w:rPr>
                <w:szCs w:val="22"/>
              </w:rPr>
              <w:t>EINLEITUNG DES BERICHTS</w:t>
            </w:r>
          </w:p>
        </w:tc>
      </w:tr>
      <w:tr w:rsidR="005D633F" w:rsidRPr="005D633F" w14:paraId="71817538" w14:textId="77777777" w:rsidTr="00961E46">
        <w:trPr>
          <w:trHeight w:val="1311"/>
        </w:trPr>
        <w:tc>
          <w:tcPr>
            <w:tcW w:w="10800" w:type="dxa"/>
            <w:shd w:val="clear" w:color="auto" w:fill="auto"/>
            <w:tcMar>
              <w:top w:w="144" w:type="dxa"/>
              <w:left w:w="144" w:type="dxa"/>
              <w:bottom w:w="101" w:type="dxa"/>
              <w:right w:w="144" w:type="dxa"/>
            </w:tcMar>
          </w:tcPr>
          <w:p w14:paraId="7CF8D7F3" w14:textId="77777777" w:rsidR="005D633F" w:rsidRPr="00961E46" w:rsidRDefault="005D633F" w:rsidP="00961E46">
            <w:pPr>
              <w:pStyle w:val="NormalWeb"/>
              <w:spacing w:before="0" w:beforeAutospacing="0" w:after="0" w:afterAutospacing="0" w:line="276" w:lineRule="auto"/>
              <w:ind w:left="74" w:right="-17"/>
              <w:rPr>
                <w:rFonts w:ascii="Century Gothic" w:hAnsi="Century Gothic"/>
                <w:szCs w:val="22"/>
              </w:rPr>
            </w:pPr>
            <w:r w:rsidRPr="00961E46">
              <w:rPr>
                <w:rFonts w:ascii="Century Gothic" w:hAnsi="Century Gothic"/>
                <w:szCs w:val="22"/>
              </w:rPr>
              <w:t>In diesem Bericht untersuchen wir die Auswirkungen von Telearbeit auf die Produktivität von Mitarbeitenden. Mit dem zunehmenden Trend zur Telearbeit ist das Verständnis ihrer Auswirkungen auf die Arbeitseffizienz und die Zufriedenheit der Mitarbeitenden für Unternehmen auf der ganzen Welt entscheidend geworden. Dieser Bericht soll Aufschluss darüber geben, wie sich Remote-Arbeitsbedingungen auf die Produktivität auswirken, und Unternehmen bei der Anpassung an diesen Wandel unterstützen.</w:t>
            </w:r>
          </w:p>
        </w:tc>
      </w:tr>
    </w:tbl>
    <w:p w14:paraId="0E7ACD93" w14:textId="77777777" w:rsidR="005D633F" w:rsidRPr="00961E46" w:rsidRDefault="005D633F" w:rsidP="005D633F">
      <w:pPr>
        <w:rPr>
          <w:rFonts w:eastAsia="Times New Roman" w:cs="Arial"/>
          <w:color w:val="495241"/>
          <w:sz w:val="16"/>
          <w:szCs w:val="16"/>
        </w:rPr>
      </w:pPr>
    </w:p>
    <w:tbl>
      <w:tblPr>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800"/>
      </w:tblGrid>
      <w:tr w:rsidR="005D633F" w:rsidRPr="005D633F" w14:paraId="173DA6A8" w14:textId="77777777" w:rsidTr="00D31DF1">
        <w:trPr>
          <w:trHeight w:val="389"/>
        </w:trPr>
        <w:tc>
          <w:tcPr>
            <w:tcW w:w="10800" w:type="dxa"/>
            <w:shd w:val="clear" w:color="auto" w:fill="EAEEF3"/>
            <w:tcMar>
              <w:left w:w="144" w:type="dxa"/>
              <w:right w:w="144" w:type="dxa"/>
            </w:tcMar>
            <w:vAlign w:val="center"/>
          </w:tcPr>
          <w:p w14:paraId="182D26FE" w14:textId="77777777" w:rsidR="005D633F" w:rsidRPr="00961E46" w:rsidRDefault="005D633F" w:rsidP="00D31DF1">
            <w:pPr>
              <w:ind w:left="71"/>
              <w:rPr>
                <w:rFonts w:eastAsia="Times New Roman" w:cs="Times New Roman"/>
                <w:szCs w:val="22"/>
              </w:rPr>
            </w:pPr>
            <w:r w:rsidRPr="00961E46">
              <w:rPr>
                <w:szCs w:val="22"/>
              </w:rPr>
              <w:t>HINTERGRUND</w:t>
            </w:r>
          </w:p>
        </w:tc>
      </w:tr>
      <w:tr w:rsidR="005D633F" w:rsidRPr="005D633F" w14:paraId="36C4241F" w14:textId="77777777" w:rsidTr="00961E46">
        <w:trPr>
          <w:trHeight w:val="1191"/>
        </w:trPr>
        <w:tc>
          <w:tcPr>
            <w:tcW w:w="10800" w:type="dxa"/>
            <w:shd w:val="clear" w:color="auto" w:fill="auto"/>
            <w:tcMar>
              <w:top w:w="144" w:type="dxa"/>
              <w:left w:w="144" w:type="dxa"/>
              <w:bottom w:w="101" w:type="dxa"/>
              <w:right w:w="144" w:type="dxa"/>
            </w:tcMar>
          </w:tcPr>
          <w:p w14:paraId="332F4057" w14:textId="77777777" w:rsidR="005D633F" w:rsidRPr="00961E46" w:rsidRDefault="005D633F" w:rsidP="00961E46">
            <w:pPr>
              <w:pStyle w:val="NormalWeb"/>
              <w:spacing w:before="0" w:beforeAutospacing="0" w:after="0" w:afterAutospacing="0" w:line="276" w:lineRule="auto"/>
              <w:ind w:left="74"/>
              <w:rPr>
                <w:rFonts w:ascii="Century Gothic" w:hAnsi="Century Gothic"/>
                <w:szCs w:val="22"/>
              </w:rPr>
            </w:pPr>
            <w:r w:rsidRPr="00961E46">
              <w:rPr>
                <w:rFonts w:ascii="Century Gothic" w:hAnsi="Century Gothic"/>
                <w:szCs w:val="22"/>
              </w:rPr>
              <w:t>Das Konzept der Telearbeit gewann während der COVID-19-Pandemie erheblich an Dynamik und veränderte traditionelle Arbeitsumgebungen. Mit der Umstellung der Unternehmen auf die Telearbeit kamen Bedenken hinsichtlich der Aufrechterhaltung des Produktivitätsniveaus auf. Dieser Bericht untersucht historische Daten, aktuelle Studien und Umfragen, um die langfristigen Auswirkungen von Telearbeit auf die Leistung und Moral der Mitarbeitenden zu verstehen.</w:t>
            </w:r>
          </w:p>
        </w:tc>
      </w:tr>
    </w:tbl>
    <w:p w14:paraId="1DAA7CED" w14:textId="77777777" w:rsidR="005D633F" w:rsidRPr="00961E46" w:rsidRDefault="005D633F" w:rsidP="005D633F">
      <w:pPr>
        <w:rPr>
          <w:rFonts w:eastAsia="Times New Roman" w:cs="Arial"/>
          <w:color w:val="495241"/>
          <w:sz w:val="16"/>
          <w:szCs w:val="28"/>
        </w:rPr>
      </w:pPr>
    </w:p>
    <w:tbl>
      <w:tblPr>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800"/>
      </w:tblGrid>
      <w:tr w:rsidR="005D633F" w:rsidRPr="005D633F" w14:paraId="5057CEA7" w14:textId="77777777" w:rsidTr="00D31DF1">
        <w:trPr>
          <w:trHeight w:val="389"/>
        </w:trPr>
        <w:tc>
          <w:tcPr>
            <w:tcW w:w="10800" w:type="dxa"/>
            <w:shd w:val="clear" w:color="auto" w:fill="EAEEF3"/>
            <w:tcMar>
              <w:left w:w="144" w:type="dxa"/>
              <w:right w:w="144" w:type="dxa"/>
            </w:tcMar>
            <w:vAlign w:val="center"/>
          </w:tcPr>
          <w:p w14:paraId="30874466" w14:textId="77777777" w:rsidR="005D633F" w:rsidRPr="00961E46" w:rsidRDefault="005D633F" w:rsidP="00D31DF1">
            <w:pPr>
              <w:ind w:left="71"/>
              <w:rPr>
                <w:rFonts w:eastAsia="Times New Roman" w:cs="Times New Roman"/>
                <w:szCs w:val="22"/>
              </w:rPr>
            </w:pPr>
            <w:r w:rsidRPr="00961E46">
              <w:rPr>
                <w:szCs w:val="22"/>
              </w:rPr>
              <w:t>FORSCHUNGSMETHODEN</w:t>
            </w:r>
          </w:p>
        </w:tc>
      </w:tr>
      <w:tr w:rsidR="005D633F" w:rsidRPr="005D633F" w14:paraId="300CD7B4" w14:textId="77777777" w:rsidTr="00961E46">
        <w:trPr>
          <w:trHeight w:val="1021"/>
        </w:trPr>
        <w:tc>
          <w:tcPr>
            <w:tcW w:w="10800" w:type="dxa"/>
            <w:shd w:val="clear" w:color="auto" w:fill="auto"/>
            <w:tcMar>
              <w:top w:w="144" w:type="dxa"/>
              <w:left w:w="144" w:type="dxa"/>
              <w:bottom w:w="101" w:type="dxa"/>
              <w:right w:w="144" w:type="dxa"/>
            </w:tcMar>
          </w:tcPr>
          <w:p w14:paraId="539FAF17" w14:textId="77777777" w:rsidR="005D633F" w:rsidRPr="00961E46" w:rsidRDefault="005D633F" w:rsidP="00961E46">
            <w:pPr>
              <w:pStyle w:val="NormalWeb"/>
              <w:spacing w:before="0" w:beforeAutospacing="0" w:after="0" w:afterAutospacing="0" w:line="276" w:lineRule="auto"/>
              <w:ind w:left="74"/>
              <w:rPr>
                <w:rFonts w:ascii="Century Gothic" w:hAnsi="Century Gothic"/>
                <w:szCs w:val="22"/>
              </w:rPr>
            </w:pPr>
            <w:r w:rsidRPr="00961E46">
              <w:rPr>
                <w:rFonts w:ascii="Century Gothic" w:hAnsi="Century Gothic"/>
                <w:szCs w:val="22"/>
              </w:rPr>
              <w:t xml:space="preserve">Unsere Forschungsmethodik beinhaltete eine umfassende Literaturrecherche, eine Analyse von Produktivitätsmesszahlen verschiedener Unternehmen vor und nach der Einführung von Telearbeit sowie Umfragen unter Beschäftigten und Vorgesetzten. Um qualitative Erkenntnisse zu gewinnen, führten wir außerdem Fallstudien mit drei Unternehmen durch, die auf Telearbeit umgestellt haben. </w:t>
            </w:r>
          </w:p>
        </w:tc>
      </w:tr>
    </w:tbl>
    <w:p w14:paraId="77BBDFC4" w14:textId="77777777" w:rsidR="005D633F" w:rsidRPr="00961E46" w:rsidRDefault="005D633F" w:rsidP="005D633F">
      <w:pPr>
        <w:rPr>
          <w:rFonts w:eastAsia="Times New Roman" w:cs="Arial"/>
          <w:color w:val="495241"/>
          <w:sz w:val="16"/>
          <w:szCs w:val="28"/>
        </w:rPr>
      </w:pPr>
    </w:p>
    <w:tbl>
      <w:tblPr>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800"/>
      </w:tblGrid>
      <w:tr w:rsidR="005D633F" w:rsidRPr="005D633F" w14:paraId="59335360" w14:textId="77777777" w:rsidTr="00D31DF1">
        <w:trPr>
          <w:trHeight w:val="389"/>
        </w:trPr>
        <w:tc>
          <w:tcPr>
            <w:tcW w:w="10800" w:type="dxa"/>
            <w:shd w:val="clear" w:color="auto" w:fill="EAEEF3"/>
            <w:tcMar>
              <w:left w:w="144" w:type="dxa"/>
              <w:right w:w="144" w:type="dxa"/>
            </w:tcMar>
            <w:vAlign w:val="center"/>
          </w:tcPr>
          <w:p w14:paraId="7D845810" w14:textId="77777777" w:rsidR="005D633F" w:rsidRPr="00961E46" w:rsidRDefault="005D633F" w:rsidP="00D31DF1">
            <w:pPr>
              <w:rPr>
                <w:szCs w:val="22"/>
              </w:rPr>
            </w:pPr>
            <w:r w:rsidRPr="00961E46">
              <w:rPr>
                <w:szCs w:val="22"/>
              </w:rPr>
              <w:t>SCHLUSSFOLGERUNGEN</w:t>
            </w:r>
          </w:p>
        </w:tc>
      </w:tr>
      <w:tr w:rsidR="005D633F" w:rsidRPr="005D633F" w14:paraId="59827569" w14:textId="77777777" w:rsidTr="00961E46">
        <w:trPr>
          <w:trHeight w:val="1191"/>
        </w:trPr>
        <w:tc>
          <w:tcPr>
            <w:tcW w:w="10800" w:type="dxa"/>
            <w:shd w:val="clear" w:color="auto" w:fill="auto"/>
            <w:tcMar>
              <w:top w:w="144" w:type="dxa"/>
              <w:left w:w="144" w:type="dxa"/>
              <w:bottom w:w="101" w:type="dxa"/>
              <w:right w:w="144" w:type="dxa"/>
            </w:tcMar>
          </w:tcPr>
          <w:p w14:paraId="21126391" w14:textId="77777777" w:rsidR="005D633F" w:rsidRPr="00961E46" w:rsidRDefault="005D633F" w:rsidP="00961E46">
            <w:pPr>
              <w:pStyle w:val="NormalWeb"/>
              <w:spacing w:before="0" w:beforeAutospacing="0" w:after="0" w:afterAutospacing="0" w:line="276" w:lineRule="auto"/>
              <w:ind w:left="74"/>
              <w:rPr>
                <w:rFonts w:ascii="Century Gothic" w:hAnsi="Century Gothic"/>
                <w:color w:val="auto"/>
                <w:szCs w:val="22"/>
              </w:rPr>
            </w:pPr>
            <w:r w:rsidRPr="00961E46">
              <w:rPr>
                <w:rFonts w:ascii="Century Gothic" w:hAnsi="Century Gothic"/>
                <w:color w:val="auto"/>
                <w:szCs w:val="22"/>
              </w:rPr>
              <w:t>Die Ergebnisse deuten darauf hin, dass Telearbeit aufgrund von Faktoren wie verkürzten Pendelzeiten und flexiblen Arbeitszeiten zu einer höheren Produktivität führen kann. Die Studie zeigt jedoch auch, dass Telearbeit durchaus Herausforderungen mit sich bringt, wie z. B. Schwierigkeiten bei der Kommunikation und Zusammenarbeit mit den Kollegen und die Störung der Work-Life-Balance. Die Auswirkungen variieren je nach Branche und individueller Situation der Mitarbeitenden erheblich.</w:t>
            </w:r>
          </w:p>
        </w:tc>
      </w:tr>
    </w:tbl>
    <w:p w14:paraId="7CDF1EC6" w14:textId="77777777" w:rsidR="005D633F" w:rsidRPr="00961E46" w:rsidRDefault="005D633F" w:rsidP="005D633F">
      <w:pPr>
        <w:rPr>
          <w:rFonts w:eastAsia="Times New Roman" w:cs="Arial"/>
          <w:color w:val="495241"/>
          <w:sz w:val="16"/>
          <w:szCs w:val="28"/>
        </w:rPr>
      </w:pPr>
    </w:p>
    <w:tbl>
      <w:tblPr>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800"/>
      </w:tblGrid>
      <w:tr w:rsidR="005D633F" w:rsidRPr="005D633F" w14:paraId="7394A982" w14:textId="77777777" w:rsidTr="00D31DF1">
        <w:trPr>
          <w:trHeight w:val="389"/>
        </w:trPr>
        <w:tc>
          <w:tcPr>
            <w:tcW w:w="10800" w:type="dxa"/>
            <w:shd w:val="clear" w:color="auto" w:fill="EAEEF3"/>
            <w:tcMar>
              <w:left w:w="144" w:type="dxa"/>
              <w:right w:w="144" w:type="dxa"/>
            </w:tcMar>
            <w:vAlign w:val="center"/>
          </w:tcPr>
          <w:p w14:paraId="16AC85C6" w14:textId="77777777" w:rsidR="005D633F" w:rsidRPr="00961E46" w:rsidRDefault="005D633F" w:rsidP="00D31DF1">
            <w:pPr>
              <w:rPr>
                <w:szCs w:val="22"/>
              </w:rPr>
            </w:pPr>
            <w:r w:rsidRPr="00961E46">
              <w:rPr>
                <w:szCs w:val="22"/>
              </w:rPr>
              <w:t>EMPFEHLUNGEN</w:t>
            </w:r>
          </w:p>
        </w:tc>
      </w:tr>
      <w:tr w:rsidR="005D633F" w:rsidRPr="005D633F" w14:paraId="1C8162EF" w14:textId="77777777" w:rsidTr="00961E46">
        <w:trPr>
          <w:trHeight w:val="408"/>
        </w:trPr>
        <w:tc>
          <w:tcPr>
            <w:tcW w:w="10800" w:type="dxa"/>
            <w:shd w:val="clear" w:color="auto" w:fill="F7F9FB"/>
            <w:tcMar>
              <w:top w:w="144" w:type="dxa"/>
              <w:left w:w="144" w:type="dxa"/>
              <w:bottom w:w="101" w:type="dxa"/>
              <w:right w:w="144" w:type="dxa"/>
            </w:tcMar>
          </w:tcPr>
          <w:p w14:paraId="2937E35A" w14:textId="77777777" w:rsidR="005D633F" w:rsidRPr="00961E46" w:rsidRDefault="005D633F" w:rsidP="00D31DF1">
            <w:pPr>
              <w:pStyle w:val="NormalWeb"/>
              <w:spacing w:before="0" w:beforeAutospacing="0" w:after="120" w:afterAutospacing="0" w:line="276" w:lineRule="auto"/>
              <w:ind w:left="72"/>
              <w:rPr>
                <w:rFonts w:ascii="Century Gothic" w:hAnsi="Century Gothic"/>
                <w:color w:val="auto"/>
                <w:szCs w:val="22"/>
              </w:rPr>
            </w:pPr>
            <w:r w:rsidRPr="00961E46">
              <w:rPr>
                <w:rFonts w:ascii="Century Gothic" w:hAnsi="Century Gothic"/>
                <w:color w:val="auto"/>
                <w:szCs w:val="22"/>
              </w:rPr>
              <w:t>Basierend auf unseren Untersuchungen empfehlen wir Unternehmen, die Telearbeit einführen, Folgendes:</w:t>
            </w:r>
          </w:p>
          <w:p w14:paraId="6019C8BD" w14:textId="77777777" w:rsidR="005D633F" w:rsidRPr="00961E46" w:rsidRDefault="005D633F" w:rsidP="00D31DF1">
            <w:pPr>
              <w:pStyle w:val="NormalWeb"/>
              <w:numPr>
                <w:ilvl w:val="0"/>
                <w:numId w:val="6"/>
              </w:numPr>
              <w:spacing w:before="0" w:beforeAutospacing="0" w:after="40" w:afterAutospacing="0" w:line="276" w:lineRule="auto"/>
              <w:rPr>
                <w:rFonts w:ascii="Century Gothic" w:hAnsi="Century Gothic"/>
                <w:color w:val="auto"/>
                <w:szCs w:val="22"/>
              </w:rPr>
            </w:pPr>
            <w:r w:rsidRPr="00961E46">
              <w:rPr>
                <w:rFonts w:ascii="Century Gothic" w:hAnsi="Century Gothic"/>
                <w:color w:val="auto"/>
                <w:szCs w:val="22"/>
              </w:rPr>
              <w:t>Implementieren Sie flexible, aber strukturierte Arbeitsrichtlinien, um Autonomie und Verantwortlichkeit in Einklang zu bringen.</w:t>
            </w:r>
          </w:p>
          <w:p w14:paraId="5836DAB8" w14:textId="77777777" w:rsidR="005D633F" w:rsidRPr="00961E46" w:rsidRDefault="005D633F" w:rsidP="00D31DF1">
            <w:pPr>
              <w:pStyle w:val="NormalWeb"/>
              <w:numPr>
                <w:ilvl w:val="0"/>
                <w:numId w:val="6"/>
              </w:numPr>
              <w:spacing w:before="0" w:beforeAutospacing="0" w:after="40" w:afterAutospacing="0" w:line="276" w:lineRule="auto"/>
              <w:rPr>
                <w:rFonts w:ascii="Century Gothic" w:hAnsi="Century Gothic"/>
                <w:color w:val="auto"/>
                <w:szCs w:val="22"/>
              </w:rPr>
            </w:pPr>
            <w:r w:rsidRPr="00961E46">
              <w:rPr>
                <w:rFonts w:ascii="Century Gothic" w:hAnsi="Century Gothic"/>
                <w:color w:val="auto"/>
                <w:szCs w:val="22"/>
              </w:rPr>
              <w:t>Investieren Sie in digitale Tools für Zusammenarbeit und Schulungen, um die Kommunikation zu verbessern.</w:t>
            </w:r>
          </w:p>
          <w:p w14:paraId="4B719970" w14:textId="77777777" w:rsidR="005D633F" w:rsidRPr="00961E46" w:rsidRDefault="005D633F" w:rsidP="00C0230F">
            <w:pPr>
              <w:pStyle w:val="NormalWeb"/>
              <w:numPr>
                <w:ilvl w:val="0"/>
                <w:numId w:val="6"/>
              </w:numPr>
              <w:spacing w:before="0" w:beforeAutospacing="0" w:after="40" w:afterAutospacing="0" w:line="276" w:lineRule="auto"/>
              <w:ind w:right="408"/>
              <w:rPr>
                <w:rFonts w:ascii="Century Gothic" w:hAnsi="Century Gothic"/>
                <w:color w:val="auto"/>
                <w:szCs w:val="22"/>
              </w:rPr>
            </w:pPr>
            <w:r w:rsidRPr="00961E46">
              <w:rPr>
                <w:rFonts w:ascii="Century Gothic" w:hAnsi="Century Gothic"/>
                <w:color w:val="auto"/>
                <w:szCs w:val="22"/>
              </w:rPr>
              <w:t>Überwachen und verbessern Sie regelmäßig das Wohlbefinden der Mitarbeitenden und die Work-Life-Balance.</w:t>
            </w:r>
          </w:p>
          <w:p w14:paraId="60183A4C" w14:textId="77777777" w:rsidR="005D633F" w:rsidRPr="00961E46" w:rsidRDefault="005D633F" w:rsidP="00D31DF1">
            <w:pPr>
              <w:pStyle w:val="NormalWeb"/>
              <w:numPr>
                <w:ilvl w:val="0"/>
                <w:numId w:val="6"/>
              </w:numPr>
              <w:spacing w:before="0" w:beforeAutospacing="0" w:after="40" w:afterAutospacing="0" w:line="276" w:lineRule="auto"/>
              <w:rPr>
                <w:rFonts w:ascii="Century Gothic" w:hAnsi="Century Gothic"/>
                <w:color w:val="auto"/>
                <w:szCs w:val="22"/>
              </w:rPr>
            </w:pPr>
            <w:r w:rsidRPr="00961E46">
              <w:rPr>
                <w:rFonts w:ascii="Century Gothic" w:hAnsi="Century Gothic"/>
                <w:color w:val="auto"/>
                <w:szCs w:val="22"/>
              </w:rPr>
              <w:t>Passen Sie die Ansätze basierend auf den Bedürfnissen der Abteilung und individuellem Mitarbeiterfeedback an.</w:t>
            </w:r>
          </w:p>
        </w:tc>
      </w:tr>
    </w:tbl>
    <w:p w14:paraId="2ABD1ED3" w14:textId="77777777" w:rsidR="005D633F" w:rsidRPr="005D633F" w:rsidRDefault="005D633F" w:rsidP="005D633F">
      <w:pPr>
        <w:rPr>
          <w:rFonts w:eastAsia="Times New Roman" w:cs="Arial"/>
          <w:b/>
          <w:bCs/>
          <w:color w:val="495241"/>
          <w:sz w:val="22"/>
          <w:szCs w:val="44"/>
        </w:rPr>
      </w:pPr>
    </w:p>
    <w:p w14:paraId="345460BE" w14:textId="77777777" w:rsidR="005D633F" w:rsidRPr="005D633F" w:rsidRDefault="005D633F" w:rsidP="005D633F">
      <w:pPr>
        <w:rPr>
          <w:rFonts w:eastAsia="Times New Roman" w:cs="Arial"/>
          <w:b/>
          <w:bCs/>
          <w:color w:val="495241"/>
          <w:sz w:val="22"/>
          <w:szCs w:val="44"/>
        </w:rPr>
      </w:pPr>
    </w:p>
    <w:p w14:paraId="24101591" w14:textId="77777777" w:rsidR="005D633F" w:rsidRPr="005D633F" w:rsidRDefault="005D633F" w:rsidP="005D633F">
      <w:pPr>
        <w:rPr>
          <w:rFonts w:eastAsia="Times New Roman" w:cs="Arial"/>
          <w:b/>
          <w:bCs/>
          <w:color w:val="495241"/>
          <w:sz w:val="22"/>
          <w:szCs w:val="44"/>
        </w:rPr>
      </w:pPr>
    </w:p>
    <w:tbl>
      <w:tblPr>
        <w:tblStyle w:val="TableGrid"/>
        <w:tblW w:w="9090" w:type="dxa"/>
        <w:tblInd w:w="4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090"/>
      </w:tblGrid>
      <w:tr w:rsidR="005D633F" w:rsidRPr="005D633F" w14:paraId="40BE0721" w14:textId="77777777" w:rsidTr="00D31DF1">
        <w:trPr>
          <w:trHeight w:val="2394"/>
        </w:trPr>
        <w:tc>
          <w:tcPr>
            <w:tcW w:w="9090" w:type="dxa"/>
          </w:tcPr>
          <w:p w14:paraId="18182C87" w14:textId="77777777" w:rsidR="005D633F" w:rsidRPr="005D633F" w:rsidRDefault="005D633F" w:rsidP="00D31DF1">
            <w:pPr>
              <w:jc w:val="center"/>
              <w:rPr>
                <w:rFonts w:cs="Arial"/>
                <w:b/>
                <w:szCs w:val="20"/>
              </w:rPr>
            </w:pPr>
            <w:r w:rsidRPr="005D633F">
              <w:rPr>
                <w:b/>
                <w:szCs w:val="20"/>
              </w:rPr>
              <w:br w:type="page"/>
            </w:r>
            <w:r>
              <w:rPr>
                <w:b/>
              </w:rPr>
              <w:t>HAFTUNGSAUSSCHLUSS</w:t>
            </w:r>
          </w:p>
          <w:p w14:paraId="7270EA24" w14:textId="77777777" w:rsidR="005D633F" w:rsidRPr="005D633F" w:rsidRDefault="005D633F" w:rsidP="00D31DF1">
            <w:pPr>
              <w:rPr>
                <w:rFonts w:cs="Arial"/>
                <w:szCs w:val="20"/>
              </w:rPr>
            </w:pPr>
          </w:p>
          <w:p w14:paraId="70D362A2" w14:textId="77777777" w:rsidR="005D633F" w:rsidRPr="005D633F" w:rsidRDefault="005D633F" w:rsidP="00D31DF1">
            <w:pPr>
              <w:rPr>
                <w:rFonts w:cs="Arial"/>
                <w:szCs w:val="20"/>
              </w:rPr>
            </w:pPr>
            <w: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787BCEEB" w14:textId="77777777" w:rsidR="005D633F" w:rsidRPr="005D633F" w:rsidRDefault="005D633F" w:rsidP="00D31DF1">
            <w:pPr>
              <w:rPr>
                <w:rFonts w:cs="Arial"/>
                <w:szCs w:val="20"/>
              </w:rPr>
            </w:pPr>
          </w:p>
        </w:tc>
      </w:tr>
    </w:tbl>
    <w:p w14:paraId="55245D45" w14:textId="77777777" w:rsidR="005D633F" w:rsidRPr="005D633F" w:rsidRDefault="005D633F" w:rsidP="005D633F">
      <w:pPr>
        <w:rPr>
          <w:rFonts w:cs="Times New Roman"/>
        </w:rPr>
      </w:pPr>
    </w:p>
    <w:p w14:paraId="6F1B0990" w14:textId="77777777" w:rsidR="005D633F" w:rsidRPr="005D633F" w:rsidRDefault="005D633F" w:rsidP="005D633F">
      <w:pPr>
        <w:rPr>
          <w:rFonts w:cs="Times New Roman"/>
        </w:rPr>
      </w:pPr>
    </w:p>
    <w:p w14:paraId="7B4ACFEC" w14:textId="77777777" w:rsidR="005D633F" w:rsidRPr="005D633F" w:rsidRDefault="005D633F" w:rsidP="005D633F">
      <w:pPr>
        <w:rPr>
          <w:rFonts w:cs="Times New Roman"/>
        </w:rPr>
      </w:pPr>
    </w:p>
    <w:p w14:paraId="00177F42" w14:textId="77777777" w:rsidR="005D633F" w:rsidRPr="005D633F" w:rsidRDefault="005D633F" w:rsidP="005D633F">
      <w:pPr>
        <w:rPr>
          <w:rFonts w:cs="Times New Roman"/>
        </w:rPr>
      </w:pPr>
    </w:p>
    <w:p w14:paraId="2079B775" w14:textId="77777777" w:rsidR="005D633F" w:rsidRPr="005D633F" w:rsidRDefault="005D633F" w:rsidP="005D633F">
      <w:pPr>
        <w:rPr>
          <w:rFonts w:cs="Times New Roman"/>
        </w:rPr>
      </w:pPr>
    </w:p>
    <w:p w14:paraId="787FCAFC" w14:textId="77777777" w:rsidR="005D633F" w:rsidRPr="005D633F" w:rsidRDefault="005D633F" w:rsidP="005D633F">
      <w:pPr>
        <w:rPr>
          <w:rFonts w:cs="Times New Roman"/>
        </w:rPr>
      </w:pPr>
    </w:p>
    <w:sectPr w:rsidR="005D633F" w:rsidRPr="005D633F" w:rsidSect="00961E46">
      <w:headerReference w:type="default" r:id="rId10"/>
      <w:pgSz w:w="12240" w:h="15840"/>
      <w:pgMar w:top="513" w:right="720" w:bottom="432" w:left="720" w:header="0"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178E0" w14:textId="77777777" w:rsidR="00E17080" w:rsidRPr="005D633F" w:rsidRDefault="00E17080" w:rsidP="00DB2412">
      <w:r w:rsidRPr="005D633F">
        <w:separator/>
      </w:r>
    </w:p>
  </w:endnote>
  <w:endnote w:type="continuationSeparator" w:id="0">
    <w:p w14:paraId="0B412496" w14:textId="77777777" w:rsidR="00E17080" w:rsidRPr="005D633F" w:rsidRDefault="00E17080" w:rsidP="00DB2412">
      <w:r w:rsidRPr="005D633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A1CFD" w14:textId="77777777" w:rsidR="00E17080" w:rsidRPr="005D633F" w:rsidRDefault="00E17080" w:rsidP="00DB2412">
      <w:r w:rsidRPr="005D633F">
        <w:separator/>
      </w:r>
    </w:p>
  </w:footnote>
  <w:footnote w:type="continuationSeparator" w:id="0">
    <w:p w14:paraId="30CB09FB" w14:textId="77777777" w:rsidR="00E17080" w:rsidRPr="005D633F" w:rsidRDefault="00E17080" w:rsidP="00DB2412">
      <w:r w:rsidRPr="005D633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187C7"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2394B"/>
    <w:multiLevelType w:val="multilevel"/>
    <w:tmpl w:val="0B2C1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E5610A"/>
    <w:multiLevelType w:val="multilevel"/>
    <w:tmpl w:val="0B2C1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5671C3"/>
    <w:multiLevelType w:val="hybridMultilevel"/>
    <w:tmpl w:val="E27A008E"/>
    <w:lvl w:ilvl="0" w:tplc="E3827A80">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4E40E7"/>
    <w:multiLevelType w:val="multilevel"/>
    <w:tmpl w:val="0B2C1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6220367">
    <w:abstractNumId w:val="3"/>
  </w:num>
  <w:num w:numId="2" w16cid:durableId="1052580846">
    <w:abstractNumId w:val="4"/>
  </w:num>
  <w:num w:numId="3" w16cid:durableId="32465368">
    <w:abstractNumId w:val="2"/>
  </w:num>
  <w:num w:numId="4" w16cid:durableId="687682516">
    <w:abstractNumId w:val="1"/>
  </w:num>
  <w:num w:numId="5" w16cid:durableId="681203521">
    <w:abstractNumId w:val="0"/>
  </w:num>
  <w:num w:numId="6" w16cid:durableId="11760713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US" w:vendorID="64" w:dllVersion="4096" w:nlCheck="1" w:checkStyle="0"/>
  <w:activeWritingStyle w:appName="MSWord" w:lang="en-US" w:vendorID="64" w:dllVersion="0" w:nlCheck="1" w:checkStyle="0"/>
  <w:proofState w:grammar="clean"/>
  <w:defaultTabStop w:val="720"/>
  <w:hyphenationZone w:val="425"/>
  <w:doNotHyphenateCap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D64"/>
    <w:rsid w:val="00005410"/>
    <w:rsid w:val="000102CA"/>
    <w:rsid w:val="000707ED"/>
    <w:rsid w:val="000870BA"/>
    <w:rsid w:val="00093BC6"/>
    <w:rsid w:val="000A6B42"/>
    <w:rsid w:val="000E7935"/>
    <w:rsid w:val="00107A05"/>
    <w:rsid w:val="0014094F"/>
    <w:rsid w:val="00144629"/>
    <w:rsid w:val="00157F65"/>
    <w:rsid w:val="00165169"/>
    <w:rsid w:val="0017355E"/>
    <w:rsid w:val="00246934"/>
    <w:rsid w:val="0028063E"/>
    <w:rsid w:val="002E6107"/>
    <w:rsid w:val="00312344"/>
    <w:rsid w:val="00351268"/>
    <w:rsid w:val="003D6150"/>
    <w:rsid w:val="003D77DF"/>
    <w:rsid w:val="003E4943"/>
    <w:rsid w:val="003E4F0D"/>
    <w:rsid w:val="003F4952"/>
    <w:rsid w:val="0040428F"/>
    <w:rsid w:val="00437607"/>
    <w:rsid w:val="0044170A"/>
    <w:rsid w:val="00442819"/>
    <w:rsid w:val="00466C6C"/>
    <w:rsid w:val="00471C74"/>
    <w:rsid w:val="0047429C"/>
    <w:rsid w:val="0049296E"/>
    <w:rsid w:val="00492EED"/>
    <w:rsid w:val="004937B7"/>
    <w:rsid w:val="004A2939"/>
    <w:rsid w:val="00521646"/>
    <w:rsid w:val="00523569"/>
    <w:rsid w:val="00523965"/>
    <w:rsid w:val="005302C5"/>
    <w:rsid w:val="00553AE9"/>
    <w:rsid w:val="00563A52"/>
    <w:rsid w:val="005A35AB"/>
    <w:rsid w:val="005A42B5"/>
    <w:rsid w:val="005A5A20"/>
    <w:rsid w:val="005A6FAF"/>
    <w:rsid w:val="005B4922"/>
    <w:rsid w:val="005D633F"/>
    <w:rsid w:val="006474D7"/>
    <w:rsid w:val="0065609B"/>
    <w:rsid w:val="006666A2"/>
    <w:rsid w:val="006A3315"/>
    <w:rsid w:val="006B233B"/>
    <w:rsid w:val="00700904"/>
    <w:rsid w:val="00723482"/>
    <w:rsid w:val="0074716D"/>
    <w:rsid w:val="00762690"/>
    <w:rsid w:val="00771311"/>
    <w:rsid w:val="00780B9C"/>
    <w:rsid w:val="00781C86"/>
    <w:rsid w:val="007B2A8C"/>
    <w:rsid w:val="007E0149"/>
    <w:rsid w:val="007E231D"/>
    <w:rsid w:val="007E5B5E"/>
    <w:rsid w:val="0083365C"/>
    <w:rsid w:val="00843E83"/>
    <w:rsid w:val="008C1A69"/>
    <w:rsid w:val="008D1EAD"/>
    <w:rsid w:val="008D4D59"/>
    <w:rsid w:val="008E2435"/>
    <w:rsid w:val="008F239B"/>
    <w:rsid w:val="008F3925"/>
    <w:rsid w:val="00942DA6"/>
    <w:rsid w:val="0094694C"/>
    <w:rsid w:val="00961E46"/>
    <w:rsid w:val="00962266"/>
    <w:rsid w:val="00965C46"/>
    <w:rsid w:val="00974D64"/>
    <w:rsid w:val="00985675"/>
    <w:rsid w:val="009959CC"/>
    <w:rsid w:val="009965B1"/>
    <w:rsid w:val="009C4521"/>
    <w:rsid w:val="009D40DD"/>
    <w:rsid w:val="009F6C45"/>
    <w:rsid w:val="00A02960"/>
    <w:rsid w:val="00A24B2D"/>
    <w:rsid w:val="00A41540"/>
    <w:rsid w:val="00A731F7"/>
    <w:rsid w:val="00A7502B"/>
    <w:rsid w:val="00AE0CEC"/>
    <w:rsid w:val="00B02F13"/>
    <w:rsid w:val="00B173D0"/>
    <w:rsid w:val="00B45269"/>
    <w:rsid w:val="00B63006"/>
    <w:rsid w:val="00B6597D"/>
    <w:rsid w:val="00B92110"/>
    <w:rsid w:val="00BC1A20"/>
    <w:rsid w:val="00BC597D"/>
    <w:rsid w:val="00C01A37"/>
    <w:rsid w:val="00C0230F"/>
    <w:rsid w:val="00C624A3"/>
    <w:rsid w:val="00CC6ED4"/>
    <w:rsid w:val="00CD5D87"/>
    <w:rsid w:val="00D06B25"/>
    <w:rsid w:val="00D16763"/>
    <w:rsid w:val="00D24E73"/>
    <w:rsid w:val="00D4502B"/>
    <w:rsid w:val="00D50C51"/>
    <w:rsid w:val="00D52905"/>
    <w:rsid w:val="00D620F1"/>
    <w:rsid w:val="00D72CB6"/>
    <w:rsid w:val="00D7303E"/>
    <w:rsid w:val="00D8021D"/>
    <w:rsid w:val="00D8458E"/>
    <w:rsid w:val="00D96B95"/>
    <w:rsid w:val="00D970D9"/>
    <w:rsid w:val="00DB2412"/>
    <w:rsid w:val="00DE0531"/>
    <w:rsid w:val="00E17080"/>
    <w:rsid w:val="00E33AA3"/>
    <w:rsid w:val="00EA104E"/>
    <w:rsid w:val="00EC3071"/>
    <w:rsid w:val="00EF1A78"/>
    <w:rsid w:val="00EF46C3"/>
    <w:rsid w:val="00F04F96"/>
    <w:rsid w:val="00F22F09"/>
    <w:rsid w:val="00F45175"/>
    <w:rsid w:val="00F76C42"/>
    <w:rsid w:val="00F91338"/>
    <w:rsid w:val="00F97ECA"/>
    <w:rsid w:val="00FB235F"/>
    <w:rsid w:val="00FB576E"/>
    <w:rsid w:val="00FD043D"/>
    <w:rsid w:val="00FF0F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3C873"/>
  <w15:chartTrackingRefBased/>
  <w15:docId w15:val="{8AF14698-9DA0-1C4F-963B-88D99600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12344"/>
    <w:rPr>
      <w:rFonts w:ascii="Century Gothic" w:hAnsi="Century Gothic"/>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89969425">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13058197">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91881400">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72749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42633694">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500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7BB6BC4-117E-4544-A706-22264E44C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2783</Characters>
  <Application>Microsoft Office Word</Application>
  <DocSecurity>0</DocSecurity>
  <Lines>23</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Smith</dc:creator>
  <cp:keywords/>
  <dc:description/>
  <cp:lastModifiedBy>Nicole Li （李虹）</cp:lastModifiedBy>
  <cp:revision>10</cp:revision>
  <cp:lastPrinted>2017-10-13T16:21:00Z</cp:lastPrinted>
  <dcterms:created xsi:type="dcterms:W3CDTF">2024-02-20T23:40:00Z</dcterms:created>
  <dcterms:modified xsi:type="dcterms:W3CDTF">2024-10-14T01:48:00Z</dcterms:modified>
</cp:coreProperties>
</file>