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117" w14:textId="77A6F5A8" w:rsidR="00A40D00" w:rsidRPr="002516B8" w:rsidRDefault="00A459D3" w:rsidP="00D4300C">
      <w:pPr>
        <w:rPr>
          <w:b/>
          <w:color w:val="808080" w:themeColor="background1" w:themeShade="80"/>
          <w:sz w:val="36"/>
        </w:rPr>
      </w:pPr>
      <w:r w:rsidRPr="002516B8">
        <w:rPr>
          <w:b/>
          <w:color w:val="808080" w:themeColor="background1" w:themeShade="80"/>
          <w:sz w:val="36"/>
        </w:rPr>
        <w:t>VORLAGE FÜR DIE ITIL-KAPAZITÄTSPLANUNG</w:t>
      </w:r>
      <w:r w:rsidR="00294743">
        <w:rPr>
          <w:b/>
          <w:color w:val="808080" w:themeColor="background1" w:themeShade="80"/>
          <w:sz w:val="36"/>
        </w:rPr>
        <w:t xml:space="preserve">.                              </w:t>
      </w:r>
      <w:r w:rsidR="00294743">
        <w:rPr>
          <w:b/>
          <w:noProof/>
          <w:color w:val="808080" w:themeColor="background1" w:themeShade="80"/>
          <w:sz w:val="36"/>
        </w:rPr>
        <w:drawing>
          <wp:inline distT="0" distB="0" distL="0" distR="0" wp14:anchorId="24C34E49" wp14:editId="5B2B2CF5">
            <wp:extent cx="2362553" cy="469900"/>
            <wp:effectExtent l="0" t="0" r="0" b="0"/>
            <wp:docPr id="123347425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74257"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86164" cy="474596"/>
                    </a:xfrm>
                    <a:prstGeom prst="rect">
                      <a:avLst/>
                    </a:prstGeom>
                  </pic:spPr>
                </pic:pic>
              </a:graphicData>
            </a:graphic>
          </wp:inline>
        </w:drawing>
      </w:r>
    </w:p>
    <w:p w14:paraId="6AE5A31F" w14:textId="77777777" w:rsidR="0093157F" w:rsidRPr="002516B8" w:rsidRDefault="0093157F" w:rsidP="00BF475F"/>
    <w:p w14:paraId="06AFDF51" w14:textId="77777777" w:rsidR="00C51C72" w:rsidRPr="002516B8" w:rsidRDefault="00C51C72" w:rsidP="00BF475F"/>
    <w:p w14:paraId="2416CE11" w14:textId="77777777" w:rsidR="00DB244A" w:rsidRPr="002516B8" w:rsidRDefault="00C51C72" w:rsidP="00BF475F">
      <w:r w:rsidRPr="002516B8">
        <w:t>Das ITIL-Kapazitätsmanagement stellt sicher, dass die aktuelle Service- und Infrastrukturkapazität die Erbringung von Dienstleistungen basierend auf vereinbarten Zielen auf Dienstleistungsebene unterstützen kann. Darüber hinaus können Sie die Kapazitätsplanung verwenden, um die zusätzlichen Ressourcen zu berechnen, die für künftiges Wachstum erforderlich sind. Diese Vorlage enthält die Informationen, die am häufigsten bei der Planung zukünftiger Kapazitäten verwendet werden.</w:t>
      </w:r>
    </w:p>
    <w:p w14:paraId="19EC1907" w14:textId="77777777" w:rsidR="00C51C72" w:rsidRPr="002516B8" w:rsidRDefault="00C51C72" w:rsidP="00BF475F"/>
    <w:p w14:paraId="1188D386" w14:textId="77777777" w:rsidR="00C51C72" w:rsidRPr="002516B8" w:rsidRDefault="00C51C72" w:rsidP="00BF475F">
      <w:pPr>
        <w:rPr>
          <w:b/>
          <w:color w:val="595959" w:themeColor="text1" w:themeTint="A6"/>
          <w:sz w:val="28"/>
        </w:rPr>
      </w:pPr>
      <w:r w:rsidRPr="002516B8">
        <w:rPr>
          <w:b/>
          <w:color w:val="595959" w:themeColor="text1" w:themeTint="A6"/>
          <w:sz w:val="28"/>
        </w:rPr>
        <w:t>KAPAZITÄTSPLANUNG</w:t>
      </w:r>
    </w:p>
    <w:p w14:paraId="49277513" w14:textId="77777777" w:rsidR="00C51C72" w:rsidRPr="002516B8"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2516B8" w14:paraId="257AC080"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9C338FD" w14:textId="77777777" w:rsidR="00C51C72" w:rsidRPr="002516B8" w:rsidRDefault="00C51C72" w:rsidP="00C51C72">
            <w:pPr>
              <w:rPr>
                <w:b/>
                <w:color w:val="FFFFFF" w:themeColor="background1"/>
              </w:rPr>
            </w:pPr>
            <w:r w:rsidRPr="002516B8">
              <w:rPr>
                <w:b/>
                <w:color w:val="FFFFFF" w:themeColor="background1"/>
              </w:rPr>
              <w:t>SERVICE</w:t>
            </w:r>
          </w:p>
        </w:tc>
        <w:tc>
          <w:tcPr>
            <w:tcW w:w="3150" w:type="dxa"/>
            <w:tcBorders>
              <w:top w:val="single" w:sz="4" w:space="0" w:color="BFBFBF"/>
              <w:left w:val="nil"/>
              <w:bottom w:val="single" w:sz="4" w:space="0" w:color="BFBFBF"/>
              <w:right w:val="single" w:sz="4" w:space="0" w:color="BFBFBF"/>
            </w:tcBorders>
            <w:shd w:val="clear" w:color="000000" w:fill="333F4F"/>
            <w:vAlign w:val="center"/>
            <w:hideMark/>
          </w:tcPr>
          <w:p w14:paraId="216E08A5" w14:textId="77777777" w:rsidR="00C51C72" w:rsidRPr="002516B8" w:rsidRDefault="00C51C72" w:rsidP="00C51C72">
            <w:pPr>
              <w:rPr>
                <w:b/>
                <w:color w:val="FFFFFF" w:themeColor="background1"/>
              </w:rPr>
            </w:pPr>
            <w:r w:rsidRPr="002516B8">
              <w:rPr>
                <w:b/>
                <w:color w:val="FFFFFF" w:themeColor="background1"/>
              </w:rPr>
              <w:t>KAPAZITÄTSANFORDERUNG</w:t>
            </w:r>
          </w:p>
        </w:tc>
        <w:tc>
          <w:tcPr>
            <w:tcW w:w="2160" w:type="dxa"/>
            <w:tcBorders>
              <w:top w:val="single" w:sz="4" w:space="0" w:color="BFBFBF"/>
              <w:left w:val="nil"/>
              <w:bottom w:val="single" w:sz="4" w:space="0" w:color="BFBFBF"/>
              <w:right w:val="single" w:sz="4" w:space="0" w:color="BFBFBF"/>
            </w:tcBorders>
            <w:shd w:val="clear" w:color="000000" w:fill="333F4F"/>
            <w:vAlign w:val="center"/>
            <w:hideMark/>
          </w:tcPr>
          <w:p w14:paraId="7BE19C80" w14:textId="6E1FB882" w:rsidR="00C51C72" w:rsidRPr="002516B8" w:rsidRDefault="00C51C72" w:rsidP="002516B8">
            <w:pPr>
              <w:rPr>
                <w:b/>
                <w:color w:val="FFFFFF" w:themeColor="background1"/>
              </w:rPr>
            </w:pPr>
            <w:r w:rsidRPr="002516B8">
              <w:rPr>
                <w:b/>
                <w:color w:val="FFFFFF" w:themeColor="background1"/>
              </w:rPr>
              <w:t>% STEIGERUNG PRO JAHR ERFORDERLICH</w:t>
            </w:r>
          </w:p>
        </w:tc>
        <w:tc>
          <w:tcPr>
            <w:tcW w:w="2160" w:type="dxa"/>
            <w:tcBorders>
              <w:top w:val="single" w:sz="4" w:space="0" w:color="BFBFBF"/>
              <w:left w:val="nil"/>
              <w:bottom w:val="single" w:sz="4" w:space="0" w:color="BFBFBF"/>
              <w:right w:val="single" w:sz="4" w:space="0" w:color="BFBFBF"/>
            </w:tcBorders>
            <w:shd w:val="clear" w:color="000000" w:fill="333F4F"/>
            <w:vAlign w:val="center"/>
          </w:tcPr>
          <w:p w14:paraId="762CAF6D" w14:textId="51F640B2" w:rsidR="00C51C72" w:rsidRPr="002516B8" w:rsidRDefault="00C51C72" w:rsidP="002516B8">
            <w:pPr>
              <w:rPr>
                <w:b/>
                <w:color w:val="FFFFFF" w:themeColor="background1"/>
              </w:rPr>
            </w:pPr>
            <w:r w:rsidRPr="002516B8">
              <w:rPr>
                <w:b/>
                <w:color w:val="FFFFFF" w:themeColor="background1"/>
              </w:rPr>
              <w:t>KAPAZITÄT SCHWELLE</w:t>
            </w:r>
          </w:p>
        </w:tc>
        <w:tc>
          <w:tcPr>
            <w:tcW w:w="3689" w:type="dxa"/>
            <w:tcBorders>
              <w:top w:val="single" w:sz="4" w:space="0" w:color="BFBFBF"/>
              <w:left w:val="nil"/>
              <w:bottom w:val="single" w:sz="4" w:space="0" w:color="BFBFBF"/>
              <w:right w:val="single" w:sz="4" w:space="0" w:color="BFBFBF"/>
            </w:tcBorders>
            <w:shd w:val="clear" w:color="000000" w:fill="333F4F"/>
            <w:vAlign w:val="center"/>
          </w:tcPr>
          <w:p w14:paraId="2B52E07C" w14:textId="77777777" w:rsidR="00C51C72" w:rsidRPr="002516B8" w:rsidRDefault="00C51C72" w:rsidP="00C51C72">
            <w:pPr>
              <w:rPr>
                <w:b/>
                <w:color w:val="FFFFFF" w:themeColor="background1"/>
              </w:rPr>
            </w:pPr>
            <w:r w:rsidRPr="002516B8">
              <w:rPr>
                <w:b/>
                <w:color w:val="FFFFFF" w:themeColor="background1"/>
              </w:rPr>
              <w:t>REAKTIONSPLAN</w:t>
            </w:r>
          </w:p>
        </w:tc>
      </w:tr>
      <w:tr w:rsidR="00C51C72" w:rsidRPr="002516B8" w14:paraId="3094DEF6" w14:textId="77777777" w:rsidTr="00CD4620">
        <w:trPr>
          <w:trHeight w:val="1440"/>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hideMark/>
          </w:tcPr>
          <w:p w14:paraId="7137C4F7" w14:textId="77777777" w:rsidR="00C51C72" w:rsidRPr="002516B8" w:rsidRDefault="00C51C72" w:rsidP="00C51C72">
            <w:pPr>
              <w:rPr>
                <w:sz w:val="20"/>
              </w:rPr>
            </w:pPr>
            <w:r w:rsidRPr="002516B8">
              <w:rPr>
                <w:sz w:val="20"/>
              </w:rPr>
              <w:t>E-Mail-Speicher</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038C291A" w14:textId="77777777" w:rsidR="00C51C72" w:rsidRPr="002516B8" w:rsidRDefault="00C51C72" w:rsidP="00C51C72">
            <w:pPr>
              <w:rPr>
                <w:sz w:val="20"/>
              </w:rPr>
            </w:pPr>
            <w:r w:rsidRPr="002516B8">
              <w:rPr>
                <w:sz w:val="20"/>
              </w:rPr>
              <w:t>&lt;Kapazitätsanforderungen&gt;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3311772E" w14:textId="77777777" w:rsidR="00C51C72" w:rsidRPr="002516B8" w:rsidRDefault="00C51C72" w:rsidP="00C51C72">
            <w:pPr>
              <w:rPr>
                <w:sz w:val="20"/>
              </w:rPr>
            </w:pPr>
            <w:r w:rsidRPr="002516B8">
              <w:rPr>
                <w:sz w:val="20"/>
              </w:rPr>
              <w:t>&lt;geschätzte Steigerung&gt;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tcPr>
          <w:p w14:paraId="4015E40C" w14:textId="77777777" w:rsidR="00C51C72" w:rsidRPr="002516B8" w:rsidRDefault="00C51C72" w:rsidP="00C51C72">
            <w:pPr>
              <w:rPr>
                <w:sz w:val="20"/>
              </w:rPr>
            </w:pPr>
            <w:r w:rsidRPr="002516B8">
              <w:rPr>
                <w:sz w:val="20"/>
              </w:rPr>
              <w:t>&lt;Bei welcher Kapazität sind Änderungen erforderlich?&gt;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EAEEF3"/>
          </w:tcPr>
          <w:p w14:paraId="22DA6D03" w14:textId="77777777" w:rsidR="00C51C72" w:rsidRPr="002516B8" w:rsidRDefault="00C51C72" w:rsidP="00C51C72">
            <w:pPr>
              <w:rPr>
                <w:sz w:val="20"/>
              </w:rPr>
            </w:pPr>
            <w:r w:rsidRPr="002516B8">
              <w:rPr>
                <w:sz w:val="20"/>
              </w:rPr>
              <w:t>&lt;Was ist geplant, wenn ein Schwellenwert erreicht wird?&gt;</w:t>
            </w:r>
          </w:p>
        </w:tc>
      </w:tr>
    </w:tbl>
    <w:p w14:paraId="5A3A5929" w14:textId="77777777" w:rsidR="00C51C72" w:rsidRPr="002516B8" w:rsidRDefault="00C51C72" w:rsidP="00197419"/>
    <w:p w14:paraId="0B7B52EA" w14:textId="77777777" w:rsidR="00C51C72" w:rsidRPr="002516B8" w:rsidRDefault="00C51C72" w:rsidP="00197419"/>
    <w:p w14:paraId="15288665" w14:textId="77777777" w:rsidR="00197419" w:rsidRPr="002516B8" w:rsidRDefault="00C51C72" w:rsidP="00197419">
      <w:r w:rsidRPr="002516B8">
        <w:t>Wenn Sie die Dienstleistungen analysieren, die die IT für das Unternehmen anbietet, ist es unerlässlich, die Auswirkungen von Ausfallzeiten zu bewerten. Dieses Diagramm für die Geschäftsauswirkungsanalyse kann verwendet werden, um die Kritikalität jedes Dienstes vollständig zu verstehen.</w:t>
      </w:r>
    </w:p>
    <w:p w14:paraId="4EB88AAF" w14:textId="77777777" w:rsidR="00C51C72" w:rsidRPr="002516B8" w:rsidRDefault="00C51C72" w:rsidP="00197419"/>
    <w:p w14:paraId="18AD4C0B" w14:textId="77777777" w:rsidR="00C51C72" w:rsidRPr="002516B8" w:rsidRDefault="00C51C72" w:rsidP="00197419">
      <w:pPr>
        <w:rPr>
          <w:b/>
          <w:color w:val="595959" w:themeColor="text1" w:themeTint="A6"/>
          <w:sz w:val="28"/>
          <w:szCs w:val="28"/>
        </w:rPr>
      </w:pPr>
      <w:r w:rsidRPr="002516B8">
        <w:rPr>
          <w:b/>
          <w:color w:val="595959" w:themeColor="text1" w:themeTint="A6"/>
          <w:sz w:val="28"/>
        </w:rPr>
        <w:t>GESCHÄFTSAUSWIRKUNGSANALYSE</w:t>
      </w:r>
    </w:p>
    <w:p w14:paraId="4B4B0E1F" w14:textId="77777777" w:rsidR="00C51C72" w:rsidRPr="002516B8"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389"/>
        <w:gridCol w:w="1627"/>
        <w:gridCol w:w="1627"/>
        <w:gridCol w:w="7936"/>
      </w:tblGrid>
      <w:tr w:rsidR="00C51C72" w:rsidRPr="002516B8" w14:paraId="3AB00E3E"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1969AA15" w14:textId="77777777" w:rsidR="00C51C72" w:rsidRPr="002516B8" w:rsidRDefault="00C51C72" w:rsidP="00C51C72">
            <w:pPr>
              <w:rPr>
                <w:b/>
                <w:color w:val="FFFFFF" w:themeColor="background1"/>
              </w:rPr>
            </w:pPr>
            <w:r w:rsidRPr="002516B8">
              <w:rPr>
                <w:b/>
                <w:color w:val="FFFFFF" w:themeColor="background1"/>
              </w:rPr>
              <w:t>SERVICE</w:t>
            </w:r>
          </w:p>
        </w:tc>
        <w:tc>
          <w:tcPr>
            <w:tcW w:w="162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05AEB3E9" w14:textId="77777777" w:rsidR="00C51C72" w:rsidRPr="002516B8" w:rsidRDefault="00C51C72" w:rsidP="00C51C72">
            <w:pPr>
              <w:rPr>
                <w:b/>
                <w:color w:val="FFFFFF" w:themeColor="background1"/>
              </w:rPr>
            </w:pPr>
            <w:r w:rsidRPr="002516B8">
              <w:rPr>
                <w:b/>
                <w:color w:val="FFFFFF" w:themeColor="background1"/>
              </w:rPr>
              <w:t>AUSWIRKUNGEN</w:t>
            </w:r>
          </w:p>
        </w:tc>
        <w:tc>
          <w:tcPr>
            <w:tcW w:w="153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1A38A1AD" w14:textId="77777777" w:rsidR="00C51C72" w:rsidRPr="002516B8" w:rsidRDefault="00C51C72" w:rsidP="00C51C72">
            <w:pPr>
              <w:rPr>
                <w:b/>
                <w:color w:val="FFFFFF" w:themeColor="background1"/>
              </w:rPr>
            </w:pPr>
            <w:r w:rsidRPr="002516B8">
              <w:rPr>
                <w:b/>
                <w:color w:val="FFFFFF" w:themeColor="background1"/>
              </w:rPr>
              <w:t>KOSTEN DER AUSWIRKUNGEN</w:t>
            </w:r>
          </w:p>
        </w:tc>
        <w:tc>
          <w:tcPr>
            <w:tcW w:w="8009" w:type="dxa"/>
            <w:tcBorders>
              <w:top w:val="single" w:sz="4" w:space="0" w:color="BFBFBF"/>
              <w:left w:val="nil"/>
              <w:bottom w:val="single" w:sz="4" w:space="0" w:color="BFBFBF"/>
              <w:right w:val="single" w:sz="4" w:space="0" w:color="BFBFBF"/>
            </w:tcBorders>
            <w:shd w:val="clear" w:color="auto" w:fill="404040" w:themeFill="text1" w:themeFillTint="BF"/>
            <w:vAlign w:val="center"/>
          </w:tcPr>
          <w:p w14:paraId="099F2DE3" w14:textId="77777777" w:rsidR="00C51C72" w:rsidRPr="002516B8" w:rsidRDefault="00C51C72" w:rsidP="00C51C72">
            <w:pPr>
              <w:rPr>
                <w:b/>
                <w:color w:val="FFFFFF" w:themeColor="background1"/>
              </w:rPr>
            </w:pPr>
            <w:r w:rsidRPr="002516B8">
              <w:rPr>
                <w:b/>
                <w:color w:val="FFFFFF" w:themeColor="background1"/>
              </w:rPr>
              <w:t>DETAILS</w:t>
            </w:r>
          </w:p>
        </w:tc>
      </w:tr>
      <w:tr w:rsidR="00C51C72" w:rsidRPr="002516B8" w14:paraId="0539377D" w14:textId="77777777" w:rsidTr="00CD4620">
        <w:trPr>
          <w:trHeight w:val="2403"/>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hideMark/>
          </w:tcPr>
          <w:p w14:paraId="0F1F43E2" w14:textId="77777777" w:rsidR="00C51C72" w:rsidRPr="002516B8" w:rsidRDefault="00C51C72" w:rsidP="00C51C72">
            <w:r w:rsidRPr="002516B8">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3D7BE308" w14:textId="77777777" w:rsidR="00C51C72" w:rsidRPr="002516B8" w:rsidRDefault="00C51C72" w:rsidP="00C51C72">
            <w:r w:rsidRPr="002516B8">
              <w:t>Kritisch</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54C19102" w14:textId="77777777" w:rsidR="00C51C72" w:rsidRPr="002516B8" w:rsidRDefault="00C51C72" w:rsidP="00C51C72">
            <w:r w:rsidRPr="002516B8">
              <w:t>5.000/Stunde $</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tcPr>
          <w:p w14:paraId="20E4D12C" w14:textId="77777777" w:rsidR="00C51C72" w:rsidRPr="002516B8" w:rsidRDefault="00C51C72" w:rsidP="00C51C72">
            <w:r w:rsidRPr="002516B8">
              <w:t xml:space="preserve">Das gesamte Unternehmen hängt während der Geschäftszeiten vom Internetzugang ab. Ohne Internetzugang können Vertriebs-, Support-, Buchhaltungs- und Forschungsabteilungen ihre Aufgaben nicht erledigen, was zu einem Stopp der umsatzgenerierenden Aktivitäten führt. </w:t>
            </w:r>
          </w:p>
        </w:tc>
      </w:tr>
    </w:tbl>
    <w:p w14:paraId="7F127A37" w14:textId="77777777" w:rsidR="00C51C72" w:rsidRPr="002516B8" w:rsidRDefault="00C51C72" w:rsidP="001D4D30">
      <w:pPr>
        <w:pStyle w:val="Heading1"/>
        <w:spacing w:line="276" w:lineRule="auto"/>
        <w:sectPr w:rsidR="00C51C72" w:rsidRPr="002516B8" w:rsidSect="001327F4">
          <w:footerReference w:type="even" r:id="rId13"/>
          <w:footerReference w:type="default" r:id="rId14"/>
          <w:pgSz w:w="15840" w:h="12240" w:orient="landscape"/>
          <w:pgMar w:top="639" w:right="720" w:bottom="720" w:left="720" w:header="720" w:footer="720" w:gutter="0"/>
          <w:cols w:space="720"/>
          <w:docGrid w:linePitch="360"/>
        </w:sectPr>
      </w:pPr>
    </w:p>
    <w:p w14:paraId="02E79EF3" w14:textId="77777777" w:rsidR="00C51C72" w:rsidRPr="002516B8" w:rsidRDefault="00C51C72" w:rsidP="00C51C72"/>
    <w:p w14:paraId="0AC97346" w14:textId="77777777" w:rsidR="00C51C72" w:rsidRPr="002516B8" w:rsidRDefault="00C51C72" w:rsidP="00C51C72">
      <w:pPr>
        <w:rPr>
          <w:b/>
          <w:color w:val="595959" w:themeColor="text1" w:themeTint="A6"/>
          <w:sz w:val="28"/>
        </w:rPr>
      </w:pPr>
      <w:r w:rsidRPr="002516B8">
        <w:rPr>
          <w:b/>
          <w:color w:val="595959" w:themeColor="text1" w:themeTint="A6"/>
          <w:sz w:val="28"/>
        </w:rPr>
        <w:t>KAPAZITÄTSPLANUNG</w:t>
      </w:r>
    </w:p>
    <w:p w14:paraId="6D57F13D" w14:textId="77777777" w:rsidR="00C51C72" w:rsidRPr="002516B8"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2516B8" w14:paraId="5A747B3F" w14:textId="77777777" w:rsidTr="00C51C72">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000000" w:fill="333F4F"/>
            <w:vAlign w:val="center"/>
            <w:hideMark/>
          </w:tcPr>
          <w:p w14:paraId="61CE9374" w14:textId="77777777" w:rsidR="00C51C72" w:rsidRPr="002516B8" w:rsidRDefault="00C51C72" w:rsidP="000C08FC">
            <w:pPr>
              <w:rPr>
                <w:b/>
                <w:color w:val="FFFFFF" w:themeColor="background1"/>
              </w:rPr>
            </w:pPr>
            <w:r w:rsidRPr="002516B8">
              <w:rPr>
                <w:b/>
                <w:color w:val="FFFFFF" w:themeColor="background1"/>
              </w:rPr>
              <w:t>SERVICE</w:t>
            </w:r>
          </w:p>
        </w:tc>
        <w:tc>
          <w:tcPr>
            <w:tcW w:w="315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4CFBC60C" w14:textId="77777777" w:rsidR="00C51C72" w:rsidRPr="002516B8" w:rsidRDefault="00C51C72" w:rsidP="000C08FC">
            <w:pPr>
              <w:rPr>
                <w:b/>
                <w:color w:val="FFFFFF" w:themeColor="background1"/>
              </w:rPr>
            </w:pPr>
            <w:r w:rsidRPr="002516B8">
              <w:rPr>
                <w:b/>
                <w:color w:val="FFFFFF" w:themeColor="background1"/>
              </w:rPr>
              <w:t>KAPAZITÄTSANFORDERUNG</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27B967C8" w14:textId="5F0A28AA" w:rsidR="00C51C72" w:rsidRPr="002516B8" w:rsidRDefault="00C51C72" w:rsidP="002516B8">
            <w:pPr>
              <w:rPr>
                <w:b/>
                <w:color w:val="FFFFFF" w:themeColor="background1"/>
              </w:rPr>
            </w:pPr>
            <w:r w:rsidRPr="002516B8">
              <w:rPr>
                <w:b/>
                <w:color w:val="FFFFFF" w:themeColor="background1"/>
              </w:rPr>
              <w:t>% STEIGERUNG PRO JAHR ERFORDERLICH</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B43F32D" w14:textId="23C6F4ED" w:rsidR="00C51C72" w:rsidRPr="002516B8" w:rsidRDefault="00C51C72" w:rsidP="002516B8">
            <w:pPr>
              <w:rPr>
                <w:b/>
                <w:color w:val="FFFFFF" w:themeColor="background1"/>
              </w:rPr>
            </w:pPr>
            <w:r w:rsidRPr="002516B8">
              <w:rPr>
                <w:b/>
                <w:color w:val="FFFFFF" w:themeColor="background1"/>
              </w:rPr>
              <w:t>KAPAZITÄT SCHWELLE</w:t>
            </w:r>
          </w:p>
        </w:tc>
        <w:tc>
          <w:tcPr>
            <w:tcW w:w="3689"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8D4E57B" w14:textId="77777777" w:rsidR="00C51C72" w:rsidRPr="002516B8" w:rsidRDefault="00C51C72" w:rsidP="000C08FC">
            <w:pPr>
              <w:rPr>
                <w:b/>
                <w:color w:val="FFFFFF" w:themeColor="background1"/>
              </w:rPr>
            </w:pPr>
            <w:r w:rsidRPr="002516B8">
              <w:rPr>
                <w:b/>
                <w:color w:val="FFFFFF" w:themeColor="background1"/>
              </w:rPr>
              <w:t>REAKTIONSPLAN</w:t>
            </w:r>
          </w:p>
        </w:tc>
      </w:tr>
      <w:tr w:rsidR="00C51C72" w:rsidRPr="002516B8" w14:paraId="1D6B09F6"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8F861" w14:textId="77777777" w:rsidR="00C51C72" w:rsidRPr="002516B8"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6893"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17FE1"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3C895" w14:textId="77777777" w:rsidR="00C51C72" w:rsidRPr="002516B8"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B2E0E8" w14:textId="77777777" w:rsidR="00C51C72" w:rsidRPr="002516B8" w:rsidRDefault="00C51C72" w:rsidP="000C08FC">
            <w:pPr>
              <w:rPr>
                <w:sz w:val="20"/>
              </w:rPr>
            </w:pPr>
          </w:p>
        </w:tc>
      </w:tr>
      <w:tr w:rsidR="00C51C72" w:rsidRPr="002516B8" w14:paraId="2AAB818D"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2E69E880" w14:textId="77777777" w:rsidR="00C51C72" w:rsidRPr="002516B8"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0950F1"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072EA3D"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3912B50" w14:textId="77777777" w:rsidR="00C51C72" w:rsidRPr="002516B8"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33746FE" w14:textId="77777777" w:rsidR="00C51C72" w:rsidRPr="002516B8" w:rsidRDefault="00C51C72" w:rsidP="000C08FC">
            <w:pPr>
              <w:rPr>
                <w:sz w:val="20"/>
              </w:rPr>
            </w:pPr>
          </w:p>
        </w:tc>
      </w:tr>
      <w:tr w:rsidR="00C51C72" w:rsidRPr="002516B8" w14:paraId="510A487E"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5BAB1" w14:textId="77777777" w:rsidR="00C51C72" w:rsidRPr="002516B8"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7E22E"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CDC4C"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246F" w14:textId="77777777" w:rsidR="00C51C72" w:rsidRPr="002516B8"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E5B1D" w14:textId="77777777" w:rsidR="00C51C72" w:rsidRPr="002516B8" w:rsidRDefault="00C51C72" w:rsidP="000C08FC">
            <w:pPr>
              <w:rPr>
                <w:sz w:val="20"/>
              </w:rPr>
            </w:pPr>
          </w:p>
        </w:tc>
      </w:tr>
      <w:tr w:rsidR="00C51C72" w:rsidRPr="002516B8" w14:paraId="6126F592"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28BFC44" w14:textId="77777777" w:rsidR="00C51C72" w:rsidRPr="002516B8"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F598529"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856422C" w14:textId="77777777" w:rsidR="00C51C72" w:rsidRPr="002516B8"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356861" w14:textId="77777777" w:rsidR="00C51C72" w:rsidRPr="002516B8"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BF21547" w14:textId="77777777" w:rsidR="00C51C72" w:rsidRPr="002516B8" w:rsidRDefault="00C51C72" w:rsidP="000C08FC">
            <w:pPr>
              <w:rPr>
                <w:sz w:val="20"/>
              </w:rPr>
            </w:pPr>
          </w:p>
        </w:tc>
      </w:tr>
    </w:tbl>
    <w:p w14:paraId="2EA7C565" w14:textId="77777777" w:rsidR="00C51C72" w:rsidRPr="002516B8" w:rsidRDefault="00C51C72" w:rsidP="00C51C72"/>
    <w:p w14:paraId="754C87FC" w14:textId="77777777" w:rsidR="00CD4620" w:rsidRPr="002516B8" w:rsidRDefault="00CD4620" w:rsidP="00CD4620">
      <w:pPr>
        <w:rPr>
          <w:b/>
          <w:color w:val="595959" w:themeColor="text1" w:themeTint="A6"/>
          <w:sz w:val="28"/>
          <w:szCs w:val="28"/>
        </w:rPr>
      </w:pPr>
      <w:r w:rsidRPr="002516B8">
        <w:rPr>
          <w:b/>
          <w:color w:val="595959" w:themeColor="text1" w:themeTint="A6"/>
          <w:sz w:val="28"/>
        </w:rPr>
        <w:lastRenderedPageBreak/>
        <w:t>GESCHÄFTSAUSWIRKUNGSANALYSE</w:t>
      </w:r>
    </w:p>
    <w:p w14:paraId="1409B5A7" w14:textId="77777777" w:rsidR="00CD4620" w:rsidRPr="002516B8"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393"/>
        <w:gridCol w:w="1627"/>
        <w:gridCol w:w="1627"/>
        <w:gridCol w:w="7932"/>
      </w:tblGrid>
      <w:tr w:rsidR="00CD4620" w:rsidRPr="002516B8" w14:paraId="26F3E607" w14:textId="77777777" w:rsidTr="00CD4620">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538A78BF" w14:textId="77777777" w:rsidR="00CD4620" w:rsidRPr="002516B8" w:rsidRDefault="00CD4620" w:rsidP="000C08FC">
            <w:pPr>
              <w:rPr>
                <w:b/>
                <w:color w:val="FFFFFF" w:themeColor="background1"/>
              </w:rPr>
            </w:pPr>
            <w:r w:rsidRPr="002516B8">
              <w:rPr>
                <w:b/>
                <w:color w:val="FFFFFF" w:themeColor="background1"/>
              </w:rPr>
              <w:t>SERVICE</w:t>
            </w:r>
          </w:p>
        </w:tc>
        <w:tc>
          <w:tcPr>
            <w:tcW w:w="162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02471041" w14:textId="77777777" w:rsidR="00CD4620" w:rsidRPr="002516B8" w:rsidRDefault="00CD4620" w:rsidP="000C08FC">
            <w:pPr>
              <w:rPr>
                <w:b/>
                <w:color w:val="FFFFFF" w:themeColor="background1"/>
              </w:rPr>
            </w:pPr>
            <w:r w:rsidRPr="002516B8">
              <w:rPr>
                <w:b/>
                <w:color w:val="FFFFFF" w:themeColor="background1"/>
              </w:rPr>
              <w:t>AUSWIRKUNGEN</w:t>
            </w:r>
          </w:p>
        </w:tc>
        <w:tc>
          <w:tcPr>
            <w:tcW w:w="153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7B47516C" w14:textId="77777777" w:rsidR="00CD4620" w:rsidRPr="002516B8" w:rsidRDefault="00CD4620" w:rsidP="000C08FC">
            <w:pPr>
              <w:rPr>
                <w:b/>
                <w:color w:val="FFFFFF" w:themeColor="background1"/>
              </w:rPr>
            </w:pPr>
            <w:r w:rsidRPr="002516B8">
              <w:rPr>
                <w:b/>
                <w:color w:val="FFFFFF" w:themeColor="background1"/>
              </w:rPr>
              <w:t>KOSTEN DER AUSWIRKUNGEN</w:t>
            </w:r>
          </w:p>
        </w:tc>
        <w:tc>
          <w:tcPr>
            <w:tcW w:w="8009"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tcPr>
          <w:p w14:paraId="7A0B84D5" w14:textId="77777777" w:rsidR="00CD4620" w:rsidRPr="002516B8" w:rsidRDefault="00CD4620" w:rsidP="000C08FC">
            <w:pPr>
              <w:rPr>
                <w:b/>
                <w:color w:val="FFFFFF" w:themeColor="background1"/>
              </w:rPr>
            </w:pPr>
            <w:r w:rsidRPr="002516B8">
              <w:rPr>
                <w:b/>
                <w:color w:val="FFFFFF" w:themeColor="background1"/>
              </w:rPr>
              <w:t>DETAILS</w:t>
            </w:r>
          </w:p>
        </w:tc>
      </w:tr>
      <w:tr w:rsidR="00CD4620" w:rsidRPr="002516B8" w14:paraId="2A94AF4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C5DC0" w14:textId="77777777" w:rsidR="00CD4620" w:rsidRPr="002516B8"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58C55" w14:textId="77777777" w:rsidR="00CD4620" w:rsidRPr="002516B8"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55CD6" w14:textId="77777777" w:rsidR="00CD4620" w:rsidRPr="002516B8"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77446" w14:textId="77777777" w:rsidR="00CD4620" w:rsidRPr="002516B8" w:rsidRDefault="00CD4620" w:rsidP="000C08FC"/>
        </w:tc>
      </w:tr>
      <w:tr w:rsidR="00CD4620" w:rsidRPr="002516B8" w14:paraId="6D18F852"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4BE10" w14:textId="77777777" w:rsidR="00CD4620" w:rsidRPr="002516B8"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CC370B" w14:textId="77777777" w:rsidR="00CD4620" w:rsidRPr="002516B8"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68628F" w14:textId="77777777" w:rsidR="00CD4620" w:rsidRPr="002516B8"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99DF51" w14:textId="77777777" w:rsidR="00CD4620" w:rsidRPr="002516B8" w:rsidRDefault="00CD4620" w:rsidP="000C08FC"/>
        </w:tc>
      </w:tr>
      <w:tr w:rsidR="00CD4620" w:rsidRPr="002516B8" w14:paraId="1FD9D9C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015" w14:textId="77777777" w:rsidR="00CD4620" w:rsidRPr="002516B8"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C1DDA" w14:textId="77777777" w:rsidR="00CD4620" w:rsidRPr="002516B8"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22783" w14:textId="77777777" w:rsidR="00CD4620" w:rsidRPr="002516B8"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294F9" w14:textId="77777777" w:rsidR="00CD4620" w:rsidRPr="002516B8" w:rsidRDefault="00CD4620" w:rsidP="000C08FC"/>
        </w:tc>
      </w:tr>
      <w:tr w:rsidR="00CD4620" w:rsidRPr="002516B8" w14:paraId="2B51C500"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840EB8" w14:textId="77777777" w:rsidR="00CD4620" w:rsidRPr="002516B8"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356C80" w14:textId="77777777" w:rsidR="00CD4620" w:rsidRPr="002516B8"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906B87" w14:textId="77777777" w:rsidR="00CD4620" w:rsidRPr="002516B8"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9EBA4" w14:textId="77777777" w:rsidR="00CD4620" w:rsidRPr="002516B8" w:rsidRDefault="00CD4620" w:rsidP="000C08FC"/>
        </w:tc>
      </w:tr>
    </w:tbl>
    <w:p w14:paraId="7AFF6358" w14:textId="77777777" w:rsidR="00CD4620" w:rsidRPr="002516B8" w:rsidRDefault="00CD4620" w:rsidP="00CD4620">
      <w:pPr>
        <w:sectPr w:rsidR="00CD4620" w:rsidRPr="002516B8" w:rsidSect="001327F4">
          <w:pgSz w:w="15840" w:h="12240" w:orient="landscape"/>
          <w:pgMar w:top="513" w:right="720" w:bottom="720" w:left="720" w:header="720" w:footer="720" w:gutter="0"/>
          <w:cols w:space="720"/>
          <w:docGrid w:linePitch="360"/>
        </w:sectPr>
      </w:pPr>
    </w:p>
    <w:p w14:paraId="329318B6" w14:textId="77777777" w:rsidR="003E1C6F" w:rsidRPr="002516B8" w:rsidRDefault="003E1C6F" w:rsidP="008E5F44"/>
    <w:p w14:paraId="5027CD9E" w14:textId="77777777" w:rsidR="00C51C72" w:rsidRPr="002516B8" w:rsidRDefault="00C51C72" w:rsidP="008E5F44"/>
    <w:p w14:paraId="2207F586" w14:textId="77777777" w:rsidR="00FF51C2" w:rsidRPr="002516B8"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2516B8" w14:paraId="4B3CBDBB" w14:textId="77777777" w:rsidTr="002516B8">
        <w:trPr>
          <w:trHeight w:val="2738"/>
        </w:trPr>
        <w:tc>
          <w:tcPr>
            <w:tcW w:w="10583" w:type="dxa"/>
          </w:tcPr>
          <w:p w14:paraId="2662E854" w14:textId="77777777" w:rsidR="00FF51C2" w:rsidRPr="002516B8" w:rsidRDefault="00FF51C2" w:rsidP="00CB3106">
            <w:pPr>
              <w:jc w:val="center"/>
              <w:rPr>
                <w:b/>
                <w:sz w:val="21"/>
              </w:rPr>
            </w:pPr>
            <w:r w:rsidRPr="002516B8">
              <w:rPr>
                <w:b/>
                <w:sz w:val="21"/>
              </w:rPr>
              <w:t>HAFTUNGSAUSSCHLUSS</w:t>
            </w:r>
          </w:p>
          <w:p w14:paraId="3B779F67" w14:textId="77777777" w:rsidR="00FF51C2" w:rsidRPr="002516B8" w:rsidRDefault="00FF51C2" w:rsidP="00D4300C"/>
          <w:p w14:paraId="772B17CB" w14:textId="77777777" w:rsidR="00FF51C2" w:rsidRPr="002516B8" w:rsidRDefault="00FF51C2" w:rsidP="002516B8">
            <w:pPr>
              <w:spacing w:line="276" w:lineRule="auto"/>
              <w:ind w:right="212"/>
              <w:rPr>
                <w:sz w:val="20"/>
              </w:rPr>
            </w:pPr>
            <w:r w:rsidRPr="002516B8">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44799DA" w14:textId="77777777" w:rsidR="006B5ECE" w:rsidRPr="002516B8" w:rsidRDefault="006B5ECE" w:rsidP="00D4300C"/>
    <w:sectPr w:rsidR="006B5ECE" w:rsidRPr="002516B8" w:rsidSect="001327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F002" w14:textId="77777777" w:rsidR="001327F4" w:rsidRDefault="001327F4" w:rsidP="00D4300C">
      <w:r>
        <w:separator/>
      </w:r>
    </w:p>
  </w:endnote>
  <w:endnote w:type="continuationSeparator" w:id="0">
    <w:p w14:paraId="3B04427A" w14:textId="77777777" w:rsidR="001327F4" w:rsidRDefault="001327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1EF2FF7E" w14:textId="4025BB72"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16B8">
          <w:rPr>
            <w:rStyle w:val="PageNumber"/>
            <w:noProof/>
          </w:rPr>
          <w:t>1</w:t>
        </w:r>
        <w:r>
          <w:rPr>
            <w:rStyle w:val="PageNumber"/>
          </w:rPr>
          <w:fldChar w:fldCharType="end"/>
        </w:r>
      </w:p>
    </w:sdtContent>
  </w:sdt>
  <w:p w14:paraId="6B403EB1"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9B9"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B1BB" w14:textId="77777777" w:rsidR="001327F4" w:rsidRDefault="001327F4" w:rsidP="00D4300C">
      <w:r>
        <w:separator/>
      </w:r>
    </w:p>
  </w:footnote>
  <w:footnote w:type="continuationSeparator" w:id="0">
    <w:p w14:paraId="03089BB1" w14:textId="77777777" w:rsidR="001327F4" w:rsidRDefault="001327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4831508">
    <w:abstractNumId w:val="9"/>
  </w:num>
  <w:num w:numId="2" w16cid:durableId="1298488595">
    <w:abstractNumId w:val="8"/>
  </w:num>
  <w:num w:numId="3" w16cid:durableId="1873571627">
    <w:abstractNumId w:val="7"/>
  </w:num>
  <w:num w:numId="4" w16cid:durableId="1510830058">
    <w:abstractNumId w:val="6"/>
  </w:num>
  <w:num w:numId="5" w16cid:durableId="96365893">
    <w:abstractNumId w:val="5"/>
  </w:num>
  <w:num w:numId="6" w16cid:durableId="692145810">
    <w:abstractNumId w:val="4"/>
  </w:num>
  <w:num w:numId="7" w16cid:durableId="1847596982">
    <w:abstractNumId w:val="3"/>
  </w:num>
  <w:num w:numId="8" w16cid:durableId="1152141444">
    <w:abstractNumId w:val="2"/>
  </w:num>
  <w:num w:numId="9" w16cid:durableId="2141145221">
    <w:abstractNumId w:val="1"/>
  </w:num>
  <w:num w:numId="10" w16cid:durableId="1478380578">
    <w:abstractNumId w:val="0"/>
  </w:num>
  <w:num w:numId="11" w16cid:durableId="2081445323">
    <w:abstractNumId w:val="30"/>
  </w:num>
  <w:num w:numId="12" w16cid:durableId="1836603198">
    <w:abstractNumId w:val="42"/>
  </w:num>
  <w:num w:numId="13" w16cid:durableId="1366100714">
    <w:abstractNumId w:val="39"/>
  </w:num>
  <w:num w:numId="14" w16cid:durableId="1017080223">
    <w:abstractNumId w:val="23"/>
  </w:num>
  <w:num w:numId="15" w16cid:durableId="1155991093">
    <w:abstractNumId w:val="19"/>
  </w:num>
  <w:num w:numId="16" w16cid:durableId="581918181">
    <w:abstractNumId w:val="27"/>
  </w:num>
  <w:num w:numId="17" w16cid:durableId="1510826586">
    <w:abstractNumId w:val="33"/>
  </w:num>
  <w:num w:numId="18" w16cid:durableId="836961988">
    <w:abstractNumId w:val="32"/>
  </w:num>
  <w:num w:numId="19" w16cid:durableId="1017123773">
    <w:abstractNumId w:val="16"/>
  </w:num>
  <w:num w:numId="20" w16cid:durableId="1679961015">
    <w:abstractNumId w:val="41"/>
  </w:num>
  <w:num w:numId="21" w16cid:durableId="66268523">
    <w:abstractNumId w:val="35"/>
  </w:num>
  <w:num w:numId="22" w16cid:durableId="752513974">
    <w:abstractNumId w:val="14"/>
  </w:num>
  <w:num w:numId="23" w16cid:durableId="565528361">
    <w:abstractNumId w:val="17"/>
  </w:num>
  <w:num w:numId="24" w16cid:durableId="710882966">
    <w:abstractNumId w:val="10"/>
  </w:num>
  <w:num w:numId="25" w16cid:durableId="1084952595">
    <w:abstractNumId w:val="25"/>
  </w:num>
  <w:num w:numId="26" w16cid:durableId="614601761">
    <w:abstractNumId w:val="13"/>
  </w:num>
  <w:num w:numId="27" w16cid:durableId="68307450">
    <w:abstractNumId w:val="18"/>
  </w:num>
  <w:num w:numId="28" w16cid:durableId="175124117">
    <w:abstractNumId w:val="24"/>
  </w:num>
  <w:num w:numId="29" w16cid:durableId="912399109">
    <w:abstractNumId w:val="21"/>
  </w:num>
  <w:num w:numId="30" w16cid:durableId="370111067">
    <w:abstractNumId w:val="38"/>
  </w:num>
  <w:num w:numId="31" w16cid:durableId="1820539229">
    <w:abstractNumId w:val="36"/>
  </w:num>
  <w:num w:numId="32" w16cid:durableId="753936414">
    <w:abstractNumId w:val="12"/>
  </w:num>
  <w:num w:numId="33" w16cid:durableId="2076656561">
    <w:abstractNumId w:val="20"/>
  </w:num>
  <w:num w:numId="34" w16cid:durableId="243926713">
    <w:abstractNumId w:val="40"/>
  </w:num>
  <w:num w:numId="35" w16cid:durableId="421532353">
    <w:abstractNumId w:val="29"/>
  </w:num>
  <w:num w:numId="36" w16cid:durableId="1060909809">
    <w:abstractNumId w:val="28"/>
  </w:num>
  <w:num w:numId="37" w16cid:durableId="1803691880">
    <w:abstractNumId w:val="31"/>
  </w:num>
  <w:num w:numId="38" w16cid:durableId="1188107145">
    <w:abstractNumId w:val="26"/>
  </w:num>
  <w:num w:numId="39" w16cid:durableId="593906231">
    <w:abstractNumId w:val="15"/>
  </w:num>
  <w:num w:numId="40" w16cid:durableId="310211970">
    <w:abstractNumId w:val="37"/>
  </w:num>
  <w:num w:numId="41" w16cid:durableId="731931303">
    <w:abstractNumId w:val="34"/>
  </w:num>
  <w:num w:numId="42" w16cid:durableId="345834781">
    <w:abstractNumId w:val="22"/>
  </w:num>
  <w:num w:numId="43" w16cid:durableId="987366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2"/>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327F4"/>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16B8"/>
    <w:rsid w:val="0025708E"/>
    <w:rsid w:val="00271938"/>
    <w:rsid w:val="00293D9D"/>
    <w:rsid w:val="00294743"/>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277CE"/>
    <w:rsid w:val="004509F5"/>
    <w:rsid w:val="00454EBA"/>
    <w:rsid w:val="0045552B"/>
    <w:rsid w:val="004630AB"/>
    <w:rsid w:val="00482909"/>
    <w:rsid w:val="00491059"/>
    <w:rsid w:val="00492BF1"/>
    <w:rsid w:val="00493BCE"/>
    <w:rsid w:val="004952F9"/>
    <w:rsid w:val="004B24D5"/>
    <w:rsid w:val="004B4C32"/>
    <w:rsid w:val="004D59AF"/>
    <w:rsid w:val="004D7267"/>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2F32"/>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F039E"/>
  <w15:docId w15:val="{B24C9DC7-FB1A-A240-B951-8B7CDD0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54&amp;utm_language=DE&amp;utm_source=template-word&amp;utm_medium=content&amp;utm_campaign=ic-ITIL+Capacity+Planning-word-49954-de&amp;lpa=ic+ITIL+Capacity+Planning+word+4995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9F9239-28D0-4026-BA2B-969BE925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2019-05-09T20:47:00Z</cp:lastPrinted>
  <dcterms:created xsi:type="dcterms:W3CDTF">2023-09-07T00:30:00Z</dcterms:created>
  <dcterms:modified xsi:type="dcterms:W3CDTF">2024-03-08T21:17:00Z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