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00B0" w14:textId="4F482AAC" w:rsidR="00092C39" w:rsidRPr="00B86A15" w:rsidRDefault="00735044" w:rsidP="009407ED">
      <w:pPr>
        <w:rPr>
          <w:rFonts w:ascii="Century Gothic" w:hAnsi="Century Gothic" w:cs="Arial"/>
          <w:b/>
          <w:color w:val="808080" w:themeColor="background1" w:themeShade="80"/>
          <w:sz w:val="32"/>
          <w:szCs w:val="36"/>
        </w:rPr>
      </w:pPr>
      <w:r w:rsidRPr="00B86A15">
        <w:rPr>
          <w:rFonts w:ascii="Century Gothic" w:hAnsi="Century Gothic"/>
          <w:b/>
          <w:color w:val="808080" w:themeColor="background1" w:themeShade="80"/>
          <w:sz w:val="32"/>
        </w:rPr>
        <w:t>CHECKLISTENVORLAGE FÜR</w:t>
      </w:r>
      <w:r w:rsidR="00152AF1">
        <w:rPr>
          <w:rFonts w:ascii="Century Gothic" w:hAnsi="Century Gothic"/>
          <w:b/>
          <w:color w:val="808080" w:themeColor="background1" w:themeShade="80"/>
          <w:sz w:val="32"/>
        </w:rPr>
        <w:t xml:space="preserve">                                             </w:t>
      </w:r>
      <w:r w:rsidR="00152AF1">
        <w:rPr>
          <w:rFonts w:ascii="Century Gothic" w:hAnsi="Century Gothic"/>
          <w:b/>
          <w:noProof/>
          <w:color w:val="808080" w:themeColor="background1" w:themeShade="80"/>
          <w:sz w:val="32"/>
          <w:szCs w:val="36"/>
        </w:rPr>
        <w:drawing>
          <wp:inline distT="0" distB="0" distL="0" distR="0" wp14:anchorId="34B5F79F" wp14:editId="12CB41F6">
            <wp:extent cx="2105022" cy="418679"/>
            <wp:effectExtent l="0" t="0" r="0" b="635"/>
            <wp:docPr id="1751150348"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50348"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2257" cy="426085"/>
                    </a:xfrm>
                    <a:prstGeom prst="rect">
                      <a:avLst/>
                    </a:prstGeom>
                  </pic:spPr>
                </pic:pic>
              </a:graphicData>
            </a:graphic>
          </wp:inline>
        </w:drawing>
      </w:r>
      <w:r w:rsidR="009407ED" w:rsidRPr="00B86A15">
        <w:rPr>
          <w:rFonts w:ascii="Century Gothic" w:hAnsi="Century Gothic"/>
          <w:b/>
          <w:color w:val="808080" w:themeColor="background1" w:themeShade="80"/>
          <w:sz w:val="32"/>
          <w:szCs w:val="36"/>
        </w:rPr>
        <w:br/>
      </w:r>
      <w:r w:rsidRPr="00B86A15">
        <w:rPr>
          <w:rFonts w:ascii="Century Gothic" w:hAnsi="Century Gothic"/>
          <w:b/>
          <w:color w:val="808080" w:themeColor="background1" w:themeShade="80"/>
          <w:sz w:val="32"/>
        </w:rPr>
        <w:t xml:space="preserve">ISO 27002 INFORMATIONSSICHERHEITSRICHTLINIEN </w:t>
      </w:r>
    </w:p>
    <w:p w14:paraId="531F15F6" w14:textId="77777777" w:rsidR="00803022" w:rsidRPr="00B86A15" w:rsidRDefault="00803022" w:rsidP="00152249">
      <w:pPr>
        <w:tabs>
          <w:tab w:val="left" w:pos="3718"/>
        </w:tabs>
      </w:pPr>
    </w:p>
    <w:tbl>
      <w:tblPr>
        <w:tblW w:w="11732" w:type="dxa"/>
        <w:tblInd w:w="-113" w:type="dxa"/>
        <w:tblBorders>
          <w:top w:val="nil"/>
          <w:left w:val="nil"/>
          <w:right w:val="nil"/>
        </w:tblBorders>
        <w:tblLayout w:type="fixed"/>
        <w:tblLook w:val="0000" w:firstRow="0" w:lastRow="0" w:firstColumn="0" w:lastColumn="0" w:noHBand="0" w:noVBand="0"/>
      </w:tblPr>
      <w:tblGrid>
        <w:gridCol w:w="2093"/>
        <w:gridCol w:w="850"/>
        <w:gridCol w:w="1134"/>
        <w:gridCol w:w="993"/>
        <w:gridCol w:w="1417"/>
        <w:gridCol w:w="1418"/>
        <w:gridCol w:w="1275"/>
        <w:gridCol w:w="959"/>
        <w:gridCol w:w="1593"/>
      </w:tblGrid>
      <w:tr w:rsidR="00B86A15" w:rsidRPr="00B86A15" w14:paraId="7591B185" w14:textId="77777777" w:rsidTr="00B86A15">
        <w:trPr>
          <w:trHeight w:val="1116"/>
        </w:trPr>
        <w:tc>
          <w:tcPr>
            <w:tcW w:w="2093" w:type="dxa"/>
            <w:tcBorders>
              <w:top w:val="single" w:sz="4" w:space="0" w:color="B2B2B2"/>
              <w:left w:val="single" w:sz="4" w:space="0" w:color="B2B2B2"/>
              <w:right w:val="single" w:sz="4" w:space="0" w:color="B2B2B2"/>
            </w:tcBorders>
            <w:shd w:val="clear" w:color="auto" w:fill="CDD4DD"/>
            <w:vAlign w:val="center"/>
          </w:tcPr>
          <w:p w14:paraId="6A9A56C8" w14:textId="77777777" w:rsidR="00DA738A" w:rsidRPr="00B86A15" w:rsidRDefault="00DA738A" w:rsidP="002C0C9E">
            <w:pPr>
              <w:autoSpaceDE w:val="0"/>
              <w:autoSpaceDN w:val="0"/>
              <w:adjustRightInd w:val="0"/>
              <w:jc w:val="center"/>
              <w:rPr>
                <w:rFonts w:ascii="Century Gothic" w:hAnsi="Century Gothic" w:cs="Century Gothic"/>
                <w:b/>
                <w:bCs/>
                <w:color w:val="1D1D1D"/>
                <w:sz w:val="16"/>
                <w:szCs w:val="22"/>
              </w:rPr>
            </w:pPr>
            <w:r w:rsidRPr="00B86A15">
              <w:rPr>
                <w:rFonts w:ascii="Century Gothic" w:hAnsi="Century Gothic"/>
                <w:b/>
                <w:color w:val="1D1D1D"/>
                <w:sz w:val="16"/>
                <w:szCs w:val="22"/>
              </w:rPr>
              <w:t>ISO 27001 CONTROL-NUMMER</w:t>
            </w:r>
          </w:p>
        </w:tc>
        <w:tc>
          <w:tcPr>
            <w:tcW w:w="850" w:type="dxa"/>
            <w:tcBorders>
              <w:top w:val="single" w:sz="4" w:space="0" w:color="B2B2B2"/>
              <w:right w:val="single" w:sz="4" w:space="0" w:color="B2B2B2"/>
            </w:tcBorders>
            <w:shd w:val="clear" w:color="auto" w:fill="CDD4DD"/>
            <w:vAlign w:val="center"/>
          </w:tcPr>
          <w:p w14:paraId="3E001D62" w14:textId="77777777" w:rsidR="00DA738A" w:rsidRPr="00B86A15" w:rsidRDefault="00DA738A" w:rsidP="002C0C9E">
            <w:pPr>
              <w:autoSpaceDE w:val="0"/>
              <w:autoSpaceDN w:val="0"/>
              <w:adjustRightInd w:val="0"/>
              <w:jc w:val="center"/>
              <w:rPr>
                <w:rFonts w:ascii="Century Gothic" w:hAnsi="Century Gothic" w:cs="Century Gothic"/>
                <w:b/>
                <w:bCs/>
                <w:color w:val="1D1D1D"/>
                <w:sz w:val="16"/>
                <w:szCs w:val="22"/>
              </w:rPr>
            </w:pPr>
            <w:r w:rsidRPr="00B86A15">
              <w:rPr>
                <w:rFonts w:ascii="Century Gothic" w:hAnsi="Century Gothic"/>
                <w:b/>
                <w:color w:val="1D1D1D"/>
                <w:sz w:val="16"/>
                <w:szCs w:val="22"/>
              </w:rPr>
              <w:t>RANG</w:t>
            </w:r>
          </w:p>
        </w:tc>
        <w:tc>
          <w:tcPr>
            <w:tcW w:w="1134" w:type="dxa"/>
            <w:tcBorders>
              <w:top w:val="single" w:sz="4" w:space="0" w:color="B2B2B2"/>
              <w:right w:val="single" w:sz="4" w:space="0" w:color="B2B2B2"/>
            </w:tcBorders>
            <w:shd w:val="clear" w:color="auto" w:fill="CDD4DD"/>
            <w:vAlign w:val="center"/>
          </w:tcPr>
          <w:p w14:paraId="25741391" w14:textId="77777777" w:rsidR="00DA738A" w:rsidRPr="00B86A15" w:rsidRDefault="00DA738A" w:rsidP="002C0C9E">
            <w:pPr>
              <w:autoSpaceDE w:val="0"/>
              <w:autoSpaceDN w:val="0"/>
              <w:adjustRightInd w:val="0"/>
              <w:jc w:val="center"/>
              <w:rPr>
                <w:rFonts w:ascii="Century Gothic" w:hAnsi="Century Gothic" w:cs="Century Gothic"/>
                <w:b/>
                <w:bCs/>
                <w:color w:val="1D1D1D"/>
                <w:sz w:val="16"/>
                <w:szCs w:val="22"/>
              </w:rPr>
            </w:pPr>
            <w:r w:rsidRPr="00B86A15">
              <w:rPr>
                <w:rFonts w:ascii="Century Gothic" w:hAnsi="Century Gothic"/>
                <w:b/>
                <w:color w:val="1D1D1D"/>
                <w:sz w:val="16"/>
                <w:szCs w:val="22"/>
              </w:rPr>
              <w:t>PRIORITÄT</w:t>
            </w:r>
          </w:p>
        </w:tc>
        <w:tc>
          <w:tcPr>
            <w:tcW w:w="993" w:type="dxa"/>
            <w:tcBorders>
              <w:top w:val="single" w:sz="4" w:space="0" w:color="B2B2B2"/>
              <w:right w:val="single" w:sz="4" w:space="0" w:color="B2B2B2"/>
            </w:tcBorders>
            <w:shd w:val="clear" w:color="auto" w:fill="CDD4DD"/>
            <w:vAlign w:val="center"/>
          </w:tcPr>
          <w:p w14:paraId="711F68C8" w14:textId="77777777" w:rsidR="00DA738A" w:rsidRPr="00B86A15" w:rsidRDefault="00DA738A" w:rsidP="002C0C9E">
            <w:pPr>
              <w:autoSpaceDE w:val="0"/>
              <w:autoSpaceDN w:val="0"/>
              <w:adjustRightInd w:val="0"/>
              <w:jc w:val="center"/>
              <w:rPr>
                <w:rFonts w:ascii="Century Gothic" w:hAnsi="Century Gothic" w:cs="Century Gothic"/>
                <w:b/>
                <w:bCs/>
                <w:color w:val="1D1D1D"/>
                <w:sz w:val="16"/>
                <w:szCs w:val="22"/>
              </w:rPr>
            </w:pPr>
            <w:r w:rsidRPr="00B86A15">
              <w:rPr>
                <w:rFonts w:ascii="Century Gothic" w:hAnsi="Century Gothic"/>
                <w:b/>
                <w:color w:val="1D1D1D"/>
                <w:sz w:val="16"/>
                <w:szCs w:val="22"/>
              </w:rPr>
              <w:t>INHABER</w:t>
            </w:r>
          </w:p>
        </w:tc>
        <w:tc>
          <w:tcPr>
            <w:tcW w:w="1417" w:type="dxa"/>
            <w:tcBorders>
              <w:top w:val="single" w:sz="4" w:space="0" w:color="B2B2B2"/>
              <w:right w:val="single" w:sz="4" w:space="0" w:color="B2B2B2"/>
            </w:tcBorders>
            <w:shd w:val="clear" w:color="auto" w:fill="CDD4DD"/>
            <w:vAlign w:val="center"/>
          </w:tcPr>
          <w:p w14:paraId="5D03A8F4" w14:textId="6C71BE57" w:rsidR="00DA738A" w:rsidRPr="00B86A15" w:rsidRDefault="00DA738A" w:rsidP="002C0C9E">
            <w:pPr>
              <w:autoSpaceDE w:val="0"/>
              <w:autoSpaceDN w:val="0"/>
              <w:adjustRightInd w:val="0"/>
              <w:jc w:val="center"/>
              <w:rPr>
                <w:rFonts w:ascii="Century Gothic" w:hAnsi="Century Gothic" w:cs="Century Gothic"/>
                <w:b/>
                <w:bCs/>
                <w:color w:val="1D1D1D"/>
                <w:sz w:val="16"/>
                <w:szCs w:val="22"/>
              </w:rPr>
            </w:pPr>
            <w:r w:rsidRPr="00B86A15">
              <w:rPr>
                <w:rFonts w:ascii="Century Gothic" w:hAnsi="Century Gothic"/>
                <w:b/>
                <w:color w:val="1D1D1D"/>
                <w:sz w:val="16"/>
                <w:szCs w:val="22"/>
              </w:rPr>
              <w:t>ZUWEISUNGS</w:t>
            </w:r>
            <w:r w:rsidR="00B86A15" w:rsidRPr="00B86A15">
              <w:rPr>
                <w:rFonts w:ascii="Century Gothic" w:hAnsi="Century Gothic"/>
                <w:b/>
                <w:color w:val="1D1D1D"/>
                <w:sz w:val="16"/>
                <w:szCs w:val="22"/>
              </w:rPr>
              <w:t>-</w:t>
            </w:r>
            <w:r w:rsidRPr="00B86A15">
              <w:rPr>
                <w:rFonts w:ascii="Century Gothic" w:hAnsi="Century Gothic"/>
                <w:b/>
                <w:color w:val="1D1D1D"/>
                <w:sz w:val="16"/>
                <w:szCs w:val="22"/>
              </w:rPr>
              <w:t>DATUM</w:t>
            </w:r>
          </w:p>
        </w:tc>
        <w:tc>
          <w:tcPr>
            <w:tcW w:w="1418" w:type="dxa"/>
            <w:tcBorders>
              <w:top w:val="single" w:sz="4" w:space="0" w:color="B2B2B2"/>
              <w:right w:val="single" w:sz="4" w:space="0" w:color="B2B2B2"/>
            </w:tcBorders>
            <w:shd w:val="clear" w:color="auto" w:fill="CDD4DD"/>
            <w:vAlign w:val="center"/>
          </w:tcPr>
          <w:p w14:paraId="707592D9" w14:textId="62A00B89" w:rsidR="00DA738A" w:rsidRPr="00B86A15" w:rsidRDefault="00DA738A" w:rsidP="002C0C9E">
            <w:pPr>
              <w:autoSpaceDE w:val="0"/>
              <w:autoSpaceDN w:val="0"/>
              <w:adjustRightInd w:val="0"/>
              <w:jc w:val="center"/>
              <w:rPr>
                <w:rFonts w:ascii="Century Gothic" w:hAnsi="Century Gothic" w:cs="Century Gothic"/>
                <w:b/>
                <w:bCs/>
                <w:color w:val="1D1D1D"/>
                <w:sz w:val="16"/>
                <w:szCs w:val="22"/>
              </w:rPr>
            </w:pPr>
            <w:r w:rsidRPr="00B86A15">
              <w:rPr>
                <w:rFonts w:ascii="Century Gothic" w:hAnsi="Century Gothic"/>
                <w:b/>
                <w:color w:val="1D1D1D"/>
                <w:sz w:val="16"/>
                <w:szCs w:val="22"/>
              </w:rPr>
              <w:t>FÄLLIGKEITS</w:t>
            </w:r>
            <w:r w:rsidR="00B86A15" w:rsidRPr="00B86A15">
              <w:rPr>
                <w:rFonts w:ascii="Century Gothic" w:hAnsi="Century Gothic"/>
                <w:b/>
                <w:color w:val="1D1D1D"/>
                <w:sz w:val="16"/>
                <w:szCs w:val="22"/>
              </w:rPr>
              <w:t>-</w:t>
            </w:r>
            <w:r w:rsidRPr="00B86A15">
              <w:rPr>
                <w:rFonts w:ascii="Century Gothic" w:hAnsi="Century Gothic"/>
                <w:b/>
                <w:color w:val="1D1D1D"/>
                <w:sz w:val="16"/>
                <w:szCs w:val="22"/>
              </w:rPr>
              <w:t>DATUM</w:t>
            </w:r>
          </w:p>
        </w:tc>
        <w:tc>
          <w:tcPr>
            <w:tcW w:w="1275" w:type="dxa"/>
            <w:tcBorders>
              <w:top w:val="single" w:sz="4" w:space="0" w:color="B2B2B2"/>
              <w:right w:val="single" w:sz="4" w:space="0" w:color="B2B2B2"/>
            </w:tcBorders>
            <w:shd w:val="clear" w:color="auto" w:fill="CDD4DD"/>
            <w:vAlign w:val="center"/>
          </w:tcPr>
          <w:p w14:paraId="698F727C" w14:textId="77777777" w:rsidR="00DA738A" w:rsidRPr="00B86A15" w:rsidRDefault="00DA738A" w:rsidP="002C0C9E">
            <w:pPr>
              <w:autoSpaceDE w:val="0"/>
              <w:autoSpaceDN w:val="0"/>
              <w:adjustRightInd w:val="0"/>
              <w:jc w:val="center"/>
              <w:rPr>
                <w:rFonts w:ascii="Century Gothic" w:hAnsi="Century Gothic" w:cs="Century Gothic"/>
                <w:b/>
                <w:bCs/>
                <w:color w:val="1D1D1D"/>
                <w:sz w:val="16"/>
                <w:szCs w:val="22"/>
              </w:rPr>
            </w:pPr>
            <w:r w:rsidRPr="00B86A15">
              <w:rPr>
                <w:rFonts w:ascii="Century Gothic" w:hAnsi="Century Gothic"/>
                <w:b/>
                <w:color w:val="1D1D1D"/>
                <w:sz w:val="16"/>
                <w:szCs w:val="22"/>
              </w:rPr>
              <w:t>KONFORM?</w:t>
            </w:r>
          </w:p>
        </w:tc>
        <w:tc>
          <w:tcPr>
            <w:tcW w:w="959" w:type="dxa"/>
            <w:tcBorders>
              <w:top w:val="single" w:sz="4" w:space="0" w:color="B2B2B2"/>
              <w:right w:val="single" w:sz="4" w:space="0" w:color="B2B2B2"/>
            </w:tcBorders>
            <w:shd w:val="clear" w:color="auto" w:fill="CDD4DD"/>
            <w:vAlign w:val="center"/>
          </w:tcPr>
          <w:p w14:paraId="3F27EF37" w14:textId="77777777" w:rsidR="00DA738A" w:rsidRPr="00B86A15" w:rsidRDefault="00DA738A" w:rsidP="002C0C9E">
            <w:pPr>
              <w:autoSpaceDE w:val="0"/>
              <w:autoSpaceDN w:val="0"/>
              <w:adjustRightInd w:val="0"/>
              <w:jc w:val="center"/>
              <w:rPr>
                <w:rFonts w:ascii="Century Gothic" w:hAnsi="Century Gothic" w:cs="Century Gothic"/>
                <w:b/>
                <w:bCs/>
                <w:color w:val="1D1D1D"/>
                <w:sz w:val="16"/>
                <w:szCs w:val="22"/>
              </w:rPr>
            </w:pPr>
            <w:r w:rsidRPr="00B86A15">
              <w:rPr>
                <w:rFonts w:ascii="Century Gothic" w:hAnsi="Century Gothic"/>
                <w:b/>
                <w:color w:val="1D1D1D"/>
                <w:sz w:val="16"/>
                <w:szCs w:val="22"/>
              </w:rPr>
              <w:t>STATUS</w:t>
            </w:r>
          </w:p>
        </w:tc>
        <w:tc>
          <w:tcPr>
            <w:tcW w:w="1593" w:type="dxa"/>
            <w:tcBorders>
              <w:top w:val="single" w:sz="4" w:space="0" w:color="B2B2B2"/>
              <w:right w:val="single" w:sz="4" w:space="0" w:color="B2B2B2"/>
            </w:tcBorders>
            <w:shd w:val="clear" w:color="auto" w:fill="CDD4DD"/>
            <w:vAlign w:val="center"/>
          </w:tcPr>
          <w:p w14:paraId="7A10E798" w14:textId="77777777" w:rsidR="00DA738A" w:rsidRPr="00B86A15" w:rsidRDefault="00DA738A" w:rsidP="002C0C9E">
            <w:pPr>
              <w:autoSpaceDE w:val="0"/>
              <w:autoSpaceDN w:val="0"/>
              <w:adjustRightInd w:val="0"/>
              <w:jc w:val="center"/>
              <w:rPr>
                <w:rFonts w:ascii="Century Gothic" w:hAnsi="Century Gothic" w:cs="Century Gothic"/>
                <w:b/>
                <w:bCs/>
                <w:color w:val="1D1D1D"/>
                <w:sz w:val="16"/>
                <w:szCs w:val="22"/>
              </w:rPr>
            </w:pPr>
            <w:r w:rsidRPr="00B86A15">
              <w:rPr>
                <w:rFonts w:ascii="Century Gothic" w:hAnsi="Century Gothic"/>
                <w:b/>
                <w:color w:val="1D1D1D"/>
                <w:sz w:val="16"/>
                <w:szCs w:val="22"/>
              </w:rPr>
              <w:t>ANMERKUNGEN</w:t>
            </w:r>
          </w:p>
        </w:tc>
      </w:tr>
      <w:tr w:rsidR="002C0C9E" w:rsidRPr="00B86A15" w14:paraId="453D48EE" w14:textId="77777777" w:rsidTr="00B86A15">
        <w:tblPrEx>
          <w:tblBorders>
            <w:top w:val="none" w:sz="0" w:space="0" w:color="auto"/>
          </w:tblBorders>
        </w:tblPrEx>
        <w:trPr>
          <w:trHeight w:val="476"/>
        </w:trPr>
        <w:tc>
          <w:tcPr>
            <w:tcW w:w="11732"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1542C88" w14:textId="77777777" w:rsidR="00DA738A" w:rsidRPr="00B86A15" w:rsidRDefault="00DA738A" w:rsidP="002C0C9E">
            <w:pPr>
              <w:autoSpaceDE w:val="0"/>
              <w:autoSpaceDN w:val="0"/>
              <w:adjustRightInd w:val="0"/>
              <w:rPr>
                <w:rFonts w:ascii="Century Gothic" w:hAnsi="Century Gothic" w:cs="Century Gothic"/>
                <w:b/>
                <w:bCs/>
                <w:color w:val="FFFFFF"/>
                <w:sz w:val="18"/>
                <w:szCs w:val="22"/>
              </w:rPr>
            </w:pPr>
            <w:r w:rsidRPr="00B86A15">
              <w:rPr>
                <w:rFonts w:ascii="Century Gothic" w:hAnsi="Century Gothic"/>
                <w:b/>
                <w:color w:val="FFFFFF"/>
                <w:sz w:val="18"/>
                <w:szCs w:val="22"/>
              </w:rPr>
              <w:t>5. Sicherheitsrichtlinienmanagement</w:t>
            </w:r>
          </w:p>
        </w:tc>
      </w:tr>
      <w:tr w:rsidR="00B86A15" w:rsidRPr="00B86A15" w14:paraId="094DDA32" w14:textId="77777777" w:rsidTr="00B86A15">
        <w:tblPrEx>
          <w:tblBorders>
            <w:top w:val="none" w:sz="0" w:space="0" w:color="auto"/>
          </w:tblBorders>
        </w:tblPrEx>
        <w:trPr>
          <w:trHeight w:val="1211"/>
        </w:trPr>
        <w:tc>
          <w:tcPr>
            <w:tcW w:w="2093" w:type="dxa"/>
            <w:tcBorders>
              <w:left w:val="single" w:sz="4" w:space="0" w:color="B2B2B2"/>
              <w:right w:val="single" w:sz="4" w:space="0" w:color="B2B2B2"/>
            </w:tcBorders>
            <w:shd w:val="clear" w:color="auto" w:fill="FFFFFF"/>
            <w:vAlign w:val="center"/>
          </w:tcPr>
          <w:p w14:paraId="5B239F1C" w14:textId="77777777" w:rsidR="00DA738A" w:rsidRPr="00B86A15" w:rsidRDefault="00DA738A" w:rsidP="0051022A">
            <w:pPr>
              <w:autoSpaceDE w:val="0"/>
              <w:autoSpaceDN w:val="0"/>
              <w:adjustRightInd w:val="0"/>
              <w:spacing w:after="80"/>
              <w:rPr>
                <w:rFonts w:ascii="Century Gothic" w:hAnsi="Century Gothic" w:cs="Century Gothic"/>
                <w:color w:val="000000"/>
                <w:sz w:val="18"/>
                <w:szCs w:val="22"/>
              </w:rPr>
            </w:pPr>
            <w:r w:rsidRPr="00B86A15">
              <w:rPr>
                <w:rFonts w:ascii="Century Gothic" w:hAnsi="Century Gothic"/>
                <w:color w:val="000000"/>
                <w:sz w:val="18"/>
                <w:szCs w:val="22"/>
              </w:rPr>
              <w:t>5.1 – Das Management hat die Compliance-Richtung vorgegeben und Unterstützung geboten?  </w:t>
            </w:r>
          </w:p>
        </w:tc>
        <w:tc>
          <w:tcPr>
            <w:tcW w:w="850" w:type="dxa"/>
            <w:tcBorders>
              <w:right w:val="single" w:sz="4" w:space="0" w:color="B2B2B2"/>
            </w:tcBorders>
            <w:shd w:val="clear" w:color="auto" w:fill="FFFFFF"/>
            <w:vAlign w:val="center"/>
          </w:tcPr>
          <w:p w14:paraId="009BEE69"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134" w:type="dxa"/>
            <w:tcBorders>
              <w:right w:val="single" w:sz="4" w:space="0" w:color="B2B2B2"/>
            </w:tcBorders>
            <w:shd w:val="clear" w:color="auto" w:fill="FFFFFF"/>
            <w:vAlign w:val="center"/>
          </w:tcPr>
          <w:p w14:paraId="7915E192"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right w:val="single" w:sz="4" w:space="0" w:color="B2B2B2"/>
            </w:tcBorders>
            <w:shd w:val="clear" w:color="auto" w:fill="FFFFFF"/>
            <w:vAlign w:val="center"/>
          </w:tcPr>
          <w:p w14:paraId="577B9D6B" w14:textId="77777777" w:rsidR="00DA738A" w:rsidRPr="00B86A15" w:rsidRDefault="00DA738A" w:rsidP="00391FE9">
            <w:pPr>
              <w:autoSpaceDE w:val="0"/>
              <w:autoSpaceDN w:val="0"/>
              <w:adjustRightInd w:val="0"/>
              <w:rPr>
                <w:rFonts w:ascii="Century Gothic" w:hAnsi="Century Gothic" w:cs="Century Gothic"/>
                <w:color w:val="000000"/>
                <w:sz w:val="18"/>
                <w:szCs w:val="22"/>
              </w:rPr>
            </w:pPr>
          </w:p>
        </w:tc>
        <w:tc>
          <w:tcPr>
            <w:tcW w:w="1417" w:type="dxa"/>
            <w:tcBorders>
              <w:right w:val="single" w:sz="4" w:space="0" w:color="B2B2B2"/>
            </w:tcBorders>
            <w:shd w:val="clear" w:color="auto" w:fill="FFFFFF"/>
            <w:vAlign w:val="center"/>
          </w:tcPr>
          <w:p w14:paraId="3C52EF28"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right w:val="single" w:sz="4" w:space="0" w:color="B2B2B2"/>
            </w:tcBorders>
            <w:shd w:val="clear" w:color="auto" w:fill="FFFFFF"/>
            <w:vAlign w:val="center"/>
          </w:tcPr>
          <w:p w14:paraId="54ADB0D7"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right w:val="single" w:sz="4" w:space="0" w:color="B2B2B2"/>
            </w:tcBorders>
            <w:shd w:val="clear" w:color="auto" w:fill="FFFFFF"/>
            <w:vAlign w:val="center"/>
          </w:tcPr>
          <w:p w14:paraId="266603BF"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right w:val="single" w:sz="4" w:space="0" w:color="B2B2B2"/>
            </w:tcBorders>
            <w:shd w:val="clear" w:color="auto" w:fill="FFFFFF"/>
            <w:vAlign w:val="center"/>
          </w:tcPr>
          <w:p w14:paraId="32AA6F7C"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right w:val="single" w:sz="4" w:space="0" w:color="B2B2B2"/>
            </w:tcBorders>
            <w:shd w:val="clear" w:color="auto" w:fill="FFFFFF"/>
            <w:vAlign w:val="center"/>
          </w:tcPr>
          <w:p w14:paraId="4F83AB42"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2C0C9E" w:rsidRPr="00B86A15" w14:paraId="614BBFCC" w14:textId="77777777" w:rsidTr="00B86A15">
        <w:tblPrEx>
          <w:tblBorders>
            <w:top w:val="none" w:sz="0" w:space="0" w:color="auto"/>
          </w:tblBorders>
        </w:tblPrEx>
        <w:trPr>
          <w:trHeight w:val="467"/>
        </w:trPr>
        <w:tc>
          <w:tcPr>
            <w:tcW w:w="11732"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0AB87421" w14:textId="77777777" w:rsidR="00DA738A" w:rsidRPr="00B86A15" w:rsidRDefault="00DA738A" w:rsidP="002C0C9E">
            <w:pPr>
              <w:autoSpaceDE w:val="0"/>
              <w:autoSpaceDN w:val="0"/>
              <w:adjustRightInd w:val="0"/>
              <w:rPr>
                <w:rFonts w:ascii="Century Gothic" w:hAnsi="Century Gothic" w:cs="Century Gothic"/>
                <w:b/>
                <w:bCs/>
                <w:color w:val="FFFFFF"/>
                <w:sz w:val="18"/>
                <w:szCs w:val="22"/>
              </w:rPr>
            </w:pPr>
            <w:r w:rsidRPr="00B86A15">
              <w:rPr>
                <w:rFonts w:ascii="Century Gothic" w:hAnsi="Century Gothic"/>
                <w:b/>
                <w:color w:val="FFFFFF"/>
                <w:sz w:val="18"/>
                <w:szCs w:val="22"/>
              </w:rPr>
              <w:t>6. Sicherheitsmanagement des Unternehmens</w:t>
            </w:r>
          </w:p>
        </w:tc>
      </w:tr>
      <w:tr w:rsidR="00B86A15" w:rsidRPr="00B86A15" w14:paraId="23BD07DB" w14:textId="77777777" w:rsidTr="00B86A15">
        <w:tblPrEx>
          <w:tblBorders>
            <w:top w:val="none" w:sz="0" w:space="0" w:color="auto"/>
          </w:tblBorders>
        </w:tblPrEx>
        <w:trPr>
          <w:trHeight w:val="1116"/>
        </w:trPr>
        <w:tc>
          <w:tcPr>
            <w:tcW w:w="2093" w:type="dxa"/>
            <w:tcBorders>
              <w:left w:val="single" w:sz="4" w:space="0" w:color="B2B2B2"/>
              <w:bottom w:val="single" w:sz="4" w:space="0" w:color="B2B2B2"/>
              <w:right w:val="single" w:sz="4" w:space="0" w:color="B2B2B2"/>
            </w:tcBorders>
            <w:shd w:val="clear" w:color="auto" w:fill="FFFFFF"/>
            <w:vAlign w:val="center"/>
          </w:tcPr>
          <w:p w14:paraId="3209DC96" w14:textId="7DC790CA" w:rsidR="00DA738A" w:rsidRPr="00B86A15" w:rsidRDefault="00DA738A" w:rsidP="00B86A15">
            <w:pPr>
              <w:autoSpaceDE w:val="0"/>
              <w:autoSpaceDN w:val="0"/>
              <w:adjustRightInd w:val="0"/>
              <w:ind w:right="-110"/>
              <w:rPr>
                <w:rFonts w:ascii="Century Gothic" w:hAnsi="Century Gothic" w:cs="Century Gothic"/>
                <w:color w:val="000000"/>
                <w:sz w:val="18"/>
                <w:szCs w:val="22"/>
              </w:rPr>
            </w:pPr>
            <w:r w:rsidRPr="00B86A15">
              <w:rPr>
                <w:rFonts w:ascii="Century Gothic" w:hAnsi="Century Gothic"/>
                <w:color w:val="000000"/>
                <w:sz w:val="18"/>
                <w:szCs w:val="22"/>
              </w:rPr>
              <w:t>6.1 - Wurde eine Interne Task Force für Informations</w:t>
            </w:r>
            <w:r w:rsidR="00B86A15" w:rsidRPr="00B86A15">
              <w:rPr>
                <w:rFonts w:ascii="Century Gothic" w:hAnsi="Century Gothic"/>
                <w:color w:val="000000"/>
                <w:sz w:val="18"/>
                <w:szCs w:val="22"/>
              </w:rPr>
              <w:t>-</w:t>
            </w:r>
            <w:r w:rsidRPr="00B86A15">
              <w:rPr>
                <w:rFonts w:ascii="Century Gothic" w:hAnsi="Century Gothic"/>
                <w:color w:val="000000"/>
                <w:sz w:val="18"/>
                <w:szCs w:val="22"/>
              </w:rPr>
              <w:t>sicherheit eingerichtet? </w:t>
            </w:r>
          </w:p>
        </w:tc>
        <w:tc>
          <w:tcPr>
            <w:tcW w:w="850" w:type="dxa"/>
            <w:tcBorders>
              <w:bottom w:val="single" w:sz="4" w:space="0" w:color="B2B2B2"/>
              <w:right w:val="single" w:sz="4" w:space="0" w:color="B2B2B2"/>
            </w:tcBorders>
            <w:shd w:val="clear" w:color="auto" w:fill="FFFFFF"/>
            <w:vAlign w:val="center"/>
          </w:tcPr>
          <w:p w14:paraId="3F603A6A"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69ADB8C4"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48962340"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42D3253E"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394890F1"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2FED4A17"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3D401458"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5E595274"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3FE3B0F1" w14:textId="77777777" w:rsidTr="00B86A15">
        <w:tblPrEx>
          <w:tblBorders>
            <w:top w:val="none" w:sz="0" w:space="0" w:color="auto"/>
          </w:tblBorders>
        </w:tblPrEx>
        <w:trPr>
          <w:trHeight w:val="1116"/>
        </w:trPr>
        <w:tc>
          <w:tcPr>
            <w:tcW w:w="2093" w:type="dxa"/>
            <w:tcBorders>
              <w:left w:val="single" w:sz="4" w:space="0" w:color="B2B2B2"/>
              <w:right w:val="single" w:sz="4" w:space="0" w:color="B2B2B2"/>
            </w:tcBorders>
            <w:shd w:val="clear" w:color="auto" w:fill="FFFFFF"/>
            <w:vAlign w:val="center"/>
          </w:tcPr>
          <w:p w14:paraId="25E31CA0" w14:textId="77777777" w:rsidR="00DA738A" w:rsidRPr="00B86A15" w:rsidRDefault="00DA738A" w:rsidP="0051022A">
            <w:pPr>
              <w:autoSpaceDE w:val="0"/>
              <w:autoSpaceDN w:val="0"/>
              <w:adjustRightInd w:val="0"/>
              <w:spacing w:after="80"/>
              <w:rPr>
                <w:rFonts w:ascii="Century Gothic" w:hAnsi="Century Gothic" w:cs="Century Gothic"/>
                <w:color w:val="000000"/>
                <w:sz w:val="18"/>
                <w:szCs w:val="22"/>
              </w:rPr>
            </w:pPr>
            <w:r w:rsidRPr="00B86A15">
              <w:rPr>
                <w:rFonts w:ascii="Century Gothic" w:hAnsi="Century Gothic"/>
                <w:color w:val="000000"/>
                <w:sz w:val="18"/>
                <w:szCs w:val="22"/>
              </w:rPr>
              <w:t>6.2 - Maßnahmen zum Schutz der mobilen Geräte und des Netzwerks des Unternehmens?  </w:t>
            </w:r>
          </w:p>
        </w:tc>
        <w:tc>
          <w:tcPr>
            <w:tcW w:w="850" w:type="dxa"/>
            <w:tcBorders>
              <w:right w:val="single" w:sz="4" w:space="0" w:color="B2B2B2"/>
            </w:tcBorders>
            <w:shd w:val="clear" w:color="auto" w:fill="FFFFFF"/>
            <w:vAlign w:val="center"/>
          </w:tcPr>
          <w:p w14:paraId="14CDE538"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right w:val="single" w:sz="4" w:space="0" w:color="B2B2B2"/>
            </w:tcBorders>
            <w:shd w:val="clear" w:color="auto" w:fill="FFFFFF"/>
            <w:vAlign w:val="center"/>
          </w:tcPr>
          <w:p w14:paraId="39DF4693"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right w:val="single" w:sz="4" w:space="0" w:color="B2B2B2"/>
            </w:tcBorders>
            <w:shd w:val="clear" w:color="auto" w:fill="FFFFFF"/>
            <w:vAlign w:val="center"/>
          </w:tcPr>
          <w:p w14:paraId="45A335D7"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right w:val="single" w:sz="4" w:space="0" w:color="B2B2B2"/>
            </w:tcBorders>
            <w:shd w:val="clear" w:color="auto" w:fill="FFFFFF"/>
            <w:vAlign w:val="center"/>
          </w:tcPr>
          <w:p w14:paraId="21555B0A"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right w:val="single" w:sz="4" w:space="0" w:color="B2B2B2"/>
            </w:tcBorders>
            <w:shd w:val="clear" w:color="auto" w:fill="FFFFFF"/>
            <w:vAlign w:val="center"/>
          </w:tcPr>
          <w:p w14:paraId="6292519E"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right w:val="single" w:sz="4" w:space="0" w:color="B2B2B2"/>
            </w:tcBorders>
            <w:shd w:val="clear" w:color="auto" w:fill="FFFFFF"/>
            <w:vAlign w:val="center"/>
          </w:tcPr>
          <w:p w14:paraId="22520313"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right w:val="single" w:sz="4" w:space="0" w:color="B2B2B2"/>
            </w:tcBorders>
            <w:shd w:val="clear" w:color="auto" w:fill="FFFFFF"/>
            <w:vAlign w:val="center"/>
          </w:tcPr>
          <w:p w14:paraId="3F4CC03A"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right w:val="single" w:sz="4" w:space="0" w:color="B2B2B2"/>
            </w:tcBorders>
            <w:shd w:val="clear" w:color="auto" w:fill="FFFFFF"/>
            <w:vAlign w:val="center"/>
          </w:tcPr>
          <w:p w14:paraId="7E77401E"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2C0C9E" w:rsidRPr="00B86A15" w14:paraId="50259CF4" w14:textId="77777777" w:rsidTr="00B86A15">
        <w:tblPrEx>
          <w:tblBorders>
            <w:top w:val="none" w:sz="0" w:space="0" w:color="auto"/>
          </w:tblBorders>
        </w:tblPrEx>
        <w:trPr>
          <w:trHeight w:val="431"/>
        </w:trPr>
        <w:tc>
          <w:tcPr>
            <w:tcW w:w="11732"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1D07D290" w14:textId="77777777" w:rsidR="00DA738A" w:rsidRPr="00B86A15" w:rsidRDefault="00DA738A" w:rsidP="002C0C9E">
            <w:pPr>
              <w:autoSpaceDE w:val="0"/>
              <w:autoSpaceDN w:val="0"/>
              <w:adjustRightInd w:val="0"/>
              <w:rPr>
                <w:rFonts w:ascii="Century Gothic" w:hAnsi="Century Gothic" w:cs="Century Gothic"/>
                <w:b/>
                <w:bCs/>
                <w:color w:val="FFFFFF"/>
                <w:sz w:val="18"/>
                <w:szCs w:val="22"/>
              </w:rPr>
            </w:pPr>
            <w:r w:rsidRPr="00B86A15">
              <w:rPr>
                <w:rFonts w:ascii="Century Gothic" w:hAnsi="Century Gothic"/>
                <w:b/>
                <w:color w:val="FFFFFF"/>
                <w:sz w:val="18"/>
                <w:szCs w:val="22"/>
              </w:rPr>
              <w:t>7. Sicherheitsmanagement des Personals</w:t>
            </w:r>
          </w:p>
        </w:tc>
      </w:tr>
      <w:tr w:rsidR="00B86A15" w:rsidRPr="00B86A15" w14:paraId="2C41A29B" w14:textId="77777777" w:rsidTr="00B86A15">
        <w:tblPrEx>
          <w:tblBorders>
            <w:top w:val="none" w:sz="0" w:space="0" w:color="auto"/>
          </w:tblBorders>
        </w:tblPrEx>
        <w:trPr>
          <w:trHeight w:val="1211"/>
        </w:trPr>
        <w:tc>
          <w:tcPr>
            <w:tcW w:w="2093" w:type="dxa"/>
            <w:tcBorders>
              <w:left w:val="single" w:sz="4" w:space="0" w:color="B2B2B2"/>
              <w:bottom w:val="single" w:sz="4" w:space="0" w:color="B2B2B2"/>
              <w:right w:val="single" w:sz="4" w:space="0" w:color="B2B2B2"/>
            </w:tcBorders>
            <w:shd w:val="clear" w:color="auto" w:fill="FFFFFF"/>
            <w:vAlign w:val="center"/>
          </w:tcPr>
          <w:p w14:paraId="4E0310C9"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7.1 - Richtlinie zur Überprüfung der Sicherheit vor der Beschäftigung festgelegt?</w:t>
            </w:r>
          </w:p>
        </w:tc>
        <w:tc>
          <w:tcPr>
            <w:tcW w:w="850" w:type="dxa"/>
            <w:tcBorders>
              <w:bottom w:val="single" w:sz="4" w:space="0" w:color="B2B2B2"/>
              <w:right w:val="single" w:sz="4" w:space="0" w:color="B2B2B2"/>
            </w:tcBorders>
            <w:shd w:val="clear" w:color="auto" w:fill="FFFFFF"/>
            <w:vAlign w:val="center"/>
          </w:tcPr>
          <w:p w14:paraId="66A7C82F"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4DB792C2"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1685F498"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2C053613"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5EF83BFC"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74221E84"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5BF9A457"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13227726"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30AA278F" w14:textId="77777777" w:rsidTr="0051022A">
        <w:tblPrEx>
          <w:tblBorders>
            <w:top w:val="none" w:sz="0" w:space="0" w:color="auto"/>
          </w:tblBorders>
        </w:tblPrEx>
        <w:trPr>
          <w:trHeight w:val="1267"/>
        </w:trPr>
        <w:tc>
          <w:tcPr>
            <w:tcW w:w="2093" w:type="dxa"/>
            <w:tcBorders>
              <w:left w:val="single" w:sz="4" w:space="0" w:color="B2B2B2"/>
              <w:bottom w:val="single" w:sz="4" w:space="0" w:color="B2B2B2"/>
              <w:right w:val="single" w:sz="4" w:space="0" w:color="B2B2B2"/>
            </w:tcBorders>
            <w:shd w:val="clear" w:color="auto" w:fill="FFFFFF"/>
            <w:vAlign w:val="center"/>
          </w:tcPr>
          <w:p w14:paraId="6D07D7D1"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7.2 - Richtlinie zur Überprüfung der Sicherheit während der Beschäftigung festgelegt? </w:t>
            </w:r>
          </w:p>
        </w:tc>
        <w:tc>
          <w:tcPr>
            <w:tcW w:w="850" w:type="dxa"/>
            <w:tcBorders>
              <w:bottom w:val="single" w:sz="4" w:space="0" w:color="B2B2B2"/>
              <w:right w:val="single" w:sz="4" w:space="0" w:color="B2B2B2"/>
            </w:tcBorders>
            <w:shd w:val="clear" w:color="auto" w:fill="FFFFFF"/>
            <w:vAlign w:val="center"/>
          </w:tcPr>
          <w:p w14:paraId="60EF6004"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5A43534A"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63DF35EB"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052451C4"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5D617410"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7EAE7BED"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06D52571"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3A0A1A92"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76C4A70A" w14:textId="77777777" w:rsidTr="00B86A15">
        <w:tblPrEx>
          <w:tblBorders>
            <w:top w:val="none" w:sz="0" w:space="0" w:color="auto"/>
          </w:tblBorders>
        </w:tblPrEx>
        <w:trPr>
          <w:trHeight w:val="1116"/>
        </w:trPr>
        <w:tc>
          <w:tcPr>
            <w:tcW w:w="2093" w:type="dxa"/>
            <w:tcBorders>
              <w:left w:val="single" w:sz="4" w:space="0" w:color="B2B2B2"/>
              <w:right w:val="single" w:sz="4" w:space="0" w:color="B2B2B2"/>
            </w:tcBorders>
            <w:shd w:val="clear" w:color="auto" w:fill="FFFFFF"/>
            <w:vAlign w:val="center"/>
          </w:tcPr>
          <w:p w14:paraId="0ABC6E99"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7.3 - Richtlinie zur Sicherheit bei der Kündigung festgelegt? </w:t>
            </w:r>
          </w:p>
        </w:tc>
        <w:tc>
          <w:tcPr>
            <w:tcW w:w="850" w:type="dxa"/>
            <w:tcBorders>
              <w:right w:val="single" w:sz="4" w:space="0" w:color="B2B2B2"/>
            </w:tcBorders>
            <w:shd w:val="clear" w:color="auto" w:fill="FFFFFF"/>
            <w:vAlign w:val="center"/>
          </w:tcPr>
          <w:p w14:paraId="79EB884B"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right w:val="single" w:sz="4" w:space="0" w:color="B2B2B2"/>
            </w:tcBorders>
            <w:shd w:val="clear" w:color="auto" w:fill="FFFFFF"/>
            <w:vAlign w:val="center"/>
          </w:tcPr>
          <w:p w14:paraId="5BD8A599"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right w:val="single" w:sz="4" w:space="0" w:color="B2B2B2"/>
            </w:tcBorders>
            <w:shd w:val="clear" w:color="auto" w:fill="FFFFFF"/>
            <w:vAlign w:val="center"/>
          </w:tcPr>
          <w:p w14:paraId="2155BE45"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right w:val="single" w:sz="4" w:space="0" w:color="B2B2B2"/>
            </w:tcBorders>
            <w:shd w:val="clear" w:color="auto" w:fill="FFFFFF"/>
            <w:vAlign w:val="center"/>
          </w:tcPr>
          <w:p w14:paraId="71710ED1"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right w:val="single" w:sz="4" w:space="0" w:color="B2B2B2"/>
            </w:tcBorders>
            <w:shd w:val="clear" w:color="auto" w:fill="FFFFFF"/>
            <w:vAlign w:val="center"/>
          </w:tcPr>
          <w:p w14:paraId="19525925"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right w:val="single" w:sz="4" w:space="0" w:color="B2B2B2"/>
            </w:tcBorders>
            <w:shd w:val="clear" w:color="auto" w:fill="FFFFFF"/>
            <w:vAlign w:val="center"/>
          </w:tcPr>
          <w:p w14:paraId="0732A59B"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right w:val="single" w:sz="4" w:space="0" w:color="B2B2B2"/>
            </w:tcBorders>
            <w:shd w:val="clear" w:color="auto" w:fill="FFFFFF"/>
            <w:vAlign w:val="center"/>
          </w:tcPr>
          <w:p w14:paraId="3D07D186"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right w:val="single" w:sz="4" w:space="0" w:color="B2B2B2"/>
            </w:tcBorders>
            <w:shd w:val="clear" w:color="auto" w:fill="FFFFFF"/>
            <w:vAlign w:val="center"/>
          </w:tcPr>
          <w:p w14:paraId="6FFDCD94"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2C0C9E" w:rsidRPr="00B86A15" w14:paraId="1ECF278F" w14:textId="77777777" w:rsidTr="00B86A15">
        <w:tblPrEx>
          <w:tblBorders>
            <w:top w:val="none" w:sz="0" w:space="0" w:color="auto"/>
          </w:tblBorders>
        </w:tblPrEx>
        <w:trPr>
          <w:trHeight w:val="458"/>
        </w:trPr>
        <w:tc>
          <w:tcPr>
            <w:tcW w:w="11732"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14929A2" w14:textId="77777777" w:rsidR="00DA738A" w:rsidRPr="00B86A15" w:rsidRDefault="00DA738A" w:rsidP="002C0C9E">
            <w:pPr>
              <w:autoSpaceDE w:val="0"/>
              <w:autoSpaceDN w:val="0"/>
              <w:adjustRightInd w:val="0"/>
              <w:rPr>
                <w:rFonts w:ascii="Century Gothic" w:hAnsi="Century Gothic" w:cs="Century Gothic"/>
                <w:b/>
                <w:bCs/>
                <w:color w:val="FFFFFF"/>
                <w:sz w:val="18"/>
                <w:szCs w:val="22"/>
              </w:rPr>
            </w:pPr>
            <w:r w:rsidRPr="00B86A15">
              <w:rPr>
                <w:rFonts w:ascii="Century Gothic" w:hAnsi="Century Gothic"/>
                <w:b/>
                <w:color w:val="FFFFFF"/>
                <w:sz w:val="18"/>
                <w:szCs w:val="22"/>
              </w:rPr>
              <w:t>8. Organisatorisches Asset-Management</w:t>
            </w:r>
          </w:p>
        </w:tc>
      </w:tr>
      <w:tr w:rsidR="00B86A15" w:rsidRPr="00B86A15" w14:paraId="4B344DED" w14:textId="77777777" w:rsidTr="0051022A">
        <w:tblPrEx>
          <w:tblBorders>
            <w:top w:val="none" w:sz="0" w:space="0" w:color="auto"/>
          </w:tblBorders>
        </w:tblPrEx>
        <w:trPr>
          <w:trHeight w:val="965"/>
        </w:trPr>
        <w:tc>
          <w:tcPr>
            <w:tcW w:w="2093" w:type="dxa"/>
            <w:tcBorders>
              <w:left w:val="single" w:sz="4" w:space="0" w:color="B2B2B2"/>
              <w:bottom w:val="single" w:sz="4" w:space="0" w:color="B2B2B2"/>
              <w:right w:val="single" w:sz="4" w:space="0" w:color="B2B2B2"/>
            </w:tcBorders>
            <w:shd w:val="clear" w:color="auto" w:fill="FFFFFF"/>
            <w:vAlign w:val="center"/>
          </w:tcPr>
          <w:p w14:paraId="0C2D6E99"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8.1 - Richtlinie für Unternehmensassets festgelegt? </w:t>
            </w:r>
          </w:p>
        </w:tc>
        <w:tc>
          <w:tcPr>
            <w:tcW w:w="850" w:type="dxa"/>
            <w:tcBorders>
              <w:bottom w:val="single" w:sz="4" w:space="0" w:color="B2B2B2"/>
              <w:right w:val="single" w:sz="4" w:space="0" w:color="B2B2B2"/>
            </w:tcBorders>
            <w:shd w:val="clear" w:color="auto" w:fill="FFFFFF"/>
            <w:vAlign w:val="center"/>
          </w:tcPr>
          <w:p w14:paraId="45F8884C"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6A91A599"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708ABE30"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15AF2EF3"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7CA8EF53"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77F23531"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21EF842D"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7CAE710F"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586A2970" w14:textId="77777777" w:rsidTr="00B86A15">
        <w:tblPrEx>
          <w:tblBorders>
            <w:top w:val="none" w:sz="0" w:space="0" w:color="auto"/>
          </w:tblBorders>
        </w:tblPrEx>
        <w:trPr>
          <w:trHeight w:val="1116"/>
        </w:trPr>
        <w:tc>
          <w:tcPr>
            <w:tcW w:w="2093" w:type="dxa"/>
            <w:tcBorders>
              <w:left w:val="single" w:sz="4" w:space="0" w:color="B2B2B2"/>
              <w:bottom w:val="single" w:sz="4" w:space="0" w:color="B2B2B2"/>
              <w:right w:val="single" w:sz="4" w:space="0" w:color="B2B2B2"/>
            </w:tcBorders>
            <w:shd w:val="clear" w:color="auto" w:fill="FFFFFF"/>
            <w:vAlign w:val="center"/>
          </w:tcPr>
          <w:p w14:paraId="309E5224"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8.2 - Richtlinie für die Methode der Informationsklassifizierung festgelegt? </w:t>
            </w:r>
          </w:p>
        </w:tc>
        <w:tc>
          <w:tcPr>
            <w:tcW w:w="850" w:type="dxa"/>
            <w:tcBorders>
              <w:bottom w:val="single" w:sz="4" w:space="0" w:color="B2B2B2"/>
              <w:right w:val="single" w:sz="4" w:space="0" w:color="B2B2B2"/>
            </w:tcBorders>
            <w:shd w:val="clear" w:color="auto" w:fill="FFFFFF"/>
            <w:vAlign w:val="center"/>
          </w:tcPr>
          <w:p w14:paraId="44C20F23"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63CB864F"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11EC6150"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345E0105"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1559F72F"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376C7BCC"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57D62403"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4D307E4D"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255E241F" w14:textId="77777777" w:rsidTr="00B86A15">
        <w:tblPrEx>
          <w:tblBorders>
            <w:top w:val="none" w:sz="0" w:space="0" w:color="auto"/>
          </w:tblBorders>
        </w:tblPrEx>
        <w:trPr>
          <w:trHeight w:val="1211"/>
        </w:trPr>
        <w:tc>
          <w:tcPr>
            <w:tcW w:w="2093"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7BC482E1"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lastRenderedPageBreak/>
              <w:t>8.3 - Richtlinie zur Kontrolle physischer Medien festgelegt? </w:t>
            </w:r>
          </w:p>
        </w:tc>
        <w:tc>
          <w:tcPr>
            <w:tcW w:w="850" w:type="dxa"/>
            <w:tcBorders>
              <w:top w:val="single" w:sz="4" w:space="0" w:color="B2B2B2"/>
              <w:bottom w:val="single" w:sz="4" w:space="0" w:color="B2B2B2"/>
              <w:right w:val="single" w:sz="4" w:space="0" w:color="B2B2B2"/>
            </w:tcBorders>
            <w:shd w:val="clear" w:color="auto" w:fill="FFFFFF"/>
            <w:vAlign w:val="center"/>
          </w:tcPr>
          <w:p w14:paraId="3CDDDFBC"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top w:val="single" w:sz="4" w:space="0" w:color="B2B2B2"/>
              <w:bottom w:val="single" w:sz="4" w:space="0" w:color="B2B2B2"/>
              <w:right w:val="single" w:sz="4" w:space="0" w:color="B2B2B2"/>
            </w:tcBorders>
            <w:shd w:val="clear" w:color="auto" w:fill="FFFFFF"/>
            <w:vAlign w:val="center"/>
          </w:tcPr>
          <w:p w14:paraId="26DCFBA7"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top w:val="single" w:sz="4" w:space="0" w:color="B2B2B2"/>
              <w:bottom w:val="single" w:sz="4" w:space="0" w:color="B2B2B2"/>
              <w:right w:val="single" w:sz="4" w:space="0" w:color="B2B2B2"/>
            </w:tcBorders>
            <w:shd w:val="clear" w:color="auto" w:fill="FFFFFF"/>
            <w:vAlign w:val="center"/>
          </w:tcPr>
          <w:p w14:paraId="06AEECAB"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top w:val="single" w:sz="4" w:space="0" w:color="B2B2B2"/>
              <w:bottom w:val="single" w:sz="4" w:space="0" w:color="B2B2B2"/>
              <w:right w:val="single" w:sz="4" w:space="0" w:color="B2B2B2"/>
            </w:tcBorders>
            <w:shd w:val="clear" w:color="auto" w:fill="FFFFFF"/>
            <w:vAlign w:val="center"/>
          </w:tcPr>
          <w:p w14:paraId="7FBA1C08"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top w:val="single" w:sz="4" w:space="0" w:color="B2B2B2"/>
              <w:bottom w:val="single" w:sz="4" w:space="0" w:color="B2B2B2"/>
              <w:right w:val="single" w:sz="4" w:space="0" w:color="B2B2B2"/>
            </w:tcBorders>
            <w:shd w:val="clear" w:color="auto" w:fill="FFFFFF"/>
            <w:vAlign w:val="center"/>
          </w:tcPr>
          <w:p w14:paraId="21D25CCA"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top w:val="single" w:sz="4" w:space="0" w:color="B2B2B2"/>
              <w:bottom w:val="single" w:sz="4" w:space="0" w:color="B2B2B2"/>
              <w:right w:val="single" w:sz="4" w:space="0" w:color="B2B2B2"/>
            </w:tcBorders>
            <w:shd w:val="clear" w:color="auto" w:fill="FFFFFF"/>
            <w:vAlign w:val="center"/>
          </w:tcPr>
          <w:p w14:paraId="1E3E6ADB"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top w:val="single" w:sz="4" w:space="0" w:color="B2B2B2"/>
              <w:bottom w:val="single" w:sz="4" w:space="0" w:color="B2B2B2"/>
              <w:right w:val="single" w:sz="4" w:space="0" w:color="B2B2B2"/>
            </w:tcBorders>
            <w:shd w:val="clear" w:color="auto" w:fill="FFFFFF"/>
            <w:vAlign w:val="center"/>
          </w:tcPr>
          <w:p w14:paraId="5B96133F"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top w:val="single" w:sz="4" w:space="0" w:color="B2B2B2"/>
              <w:bottom w:val="single" w:sz="4" w:space="0" w:color="B2B2B2"/>
              <w:right w:val="single" w:sz="4" w:space="0" w:color="B2B2B2"/>
            </w:tcBorders>
            <w:shd w:val="clear" w:color="auto" w:fill="FFFFFF"/>
            <w:vAlign w:val="center"/>
          </w:tcPr>
          <w:p w14:paraId="276D40DD"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2C0C9E" w:rsidRPr="00B86A15" w14:paraId="38ADCD31" w14:textId="77777777" w:rsidTr="00B86A15">
        <w:tblPrEx>
          <w:tblBorders>
            <w:top w:val="none" w:sz="0" w:space="0" w:color="auto"/>
          </w:tblBorders>
        </w:tblPrEx>
        <w:trPr>
          <w:trHeight w:val="556"/>
        </w:trPr>
        <w:tc>
          <w:tcPr>
            <w:tcW w:w="11732"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279C77D4" w14:textId="77777777" w:rsidR="00DA738A" w:rsidRPr="00B86A15" w:rsidRDefault="00DA738A" w:rsidP="002C0C9E">
            <w:pPr>
              <w:autoSpaceDE w:val="0"/>
              <w:autoSpaceDN w:val="0"/>
              <w:adjustRightInd w:val="0"/>
              <w:rPr>
                <w:rFonts w:ascii="Century Gothic" w:hAnsi="Century Gothic" w:cs="Century Gothic"/>
                <w:b/>
                <w:bCs/>
                <w:color w:val="FFFFFF"/>
                <w:sz w:val="18"/>
                <w:szCs w:val="22"/>
              </w:rPr>
            </w:pPr>
            <w:r w:rsidRPr="00B86A15">
              <w:rPr>
                <w:rFonts w:ascii="Century Gothic" w:hAnsi="Century Gothic"/>
                <w:b/>
                <w:color w:val="FFFFFF"/>
                <w:sz w:val="18"/>
                <w:szCs w:val="22"/>
              </w:rPr>
              <w:t>9. Informationszugriffsmanagement</w:t>
            </w:r>
          </w:p>
        </w:tc>
      </w:tr>
      <w:tr w:rsidR="00B86A15" w:rsidRPr="00B86A15" w14:paraId="27DEC4B3" w14:textId="77777777" w:rsidTr="00B86A15">
        <w:tblPrEx>
          <w:tblBorders>
            <w:top w:val="none" w:sz="0" w:space="0" w:color="auto"/>
          </w:tblBorders>
        </w:tblPrEx>
        <w:trPr>
          <w:trHeight w:val="1678"/>
        </w:trPr>
        <w:tc>
          <w:tcPr>
            <w:tcW w:w="2093" w:type="dxa"/>
            <w:tcBorders>
              <w:left w:val="single" w:sz="4" w:space="0" w:color="B2B2B2"/>
              <w:bottom w:val="single" w:sz="4" w:space="0" w:color="B2B2B2"/>
              <w:right w:val="single" w:sz="4" w:space="0" w:color="B2B2B2"/>
            </w:tcBorders>
            <w:shd w:val="clear" w:color="auto" w:fill="FFFFFF"/>
            <w:vAlign w:val="center"/>
          </w:tcPr>
          <w:p w14:paraId="7EA5AE15"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9.1 – Richtlinie für das Informationszugriffsmanagement für Geschäftsanforderungen festgelegt? </w:t>
            </w:r>
          </w:p>
        </w:tc>
        <w:tc>
          <w:tcPr>
            <w:tcW w:w="850" w:type="dxa"/>
            <w:tcBorders>
              <w:bottom w:val="single" w:sz="4" w:space="0" w:color="B2B2B2"/>
              <w:right w:val="single" w:sz="4" w:space="0" w:color="B2B2B2"/>
            </w:tcBorders>
            <w:shd w:val="clear" w:color="auto" w:fill="FFFFFF"/>
            <w:vAlign w:val="center"/>
          </w:tcPr>
          <w:p w14:paraId="3514614D"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69E5A29C"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299C1A22"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64A34D8F"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67E36487"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1994795E"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7000DB52"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6BEAC043"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09A5D438" w14:textId="77777777" w:rsidTr="00B86A15">
        <w:tblPrEx>
          <w:tblBorders>
            <w:top w:val="none" w:sz="0" w:space="0" w:color="auto"/>
          </w:tblBorders>
        </w:tblPrEx>
        <w:trPr>
          <w:trHeight w:val="1116"/>
        </w:trPr>
        <w:tc>
          <w:tcPr>
            <w:tcW w:w="2093" w:type="dxa"/>
            <w:tcBorders>
              <w:left w:val="single" w:sz="4" w:space="0" w:color="B2B2B2"/>
              <w:bottom w:val="single" w:sz="4" w:space="0" w:color="B2B2B2"/>
              <w:right w:val="single" w:sz="4" w:space="0" w:color="B2B2B2"/>
            </w:tcBorders>
            <w:shd w:val="clear" w:color="auto" w:fill="FFFFFF"/>
            <w:vAlign w:val="center"/>
          </w:tcPr>
          <w:p w14:paraId="282CD255"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9.2 - Richtlinie für die Verwaltung der Zugriffsrechte aller Benutzer festgelegt? </w:t>
            </w:r>
          </w:p>
        </w:tc>
        <w:tc>
          <w:tcPr>
            <w:tcW w:w="850" w:type="dxa"/>
            <w:tcBorders>
              <w:bottom w:val="single" w:sz="4" w:space="0" w:color="B2B2B2"/>
              <w:right w:val="single" w:sz="4" w:space="0" w:color="B2B2B2"/>
            </w:tcBorders>
            <w:shd w:val="clear" w:color="auto" w:fill="FFFFFF"/>
            <w:vAlign w:val="center"/>
          </w:tcPr>
          <w:p w14:paraId="5A8DCF68"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0D5AC265"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6DE04899"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504E005B"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5B7076C1"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04889FD6"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0868806E"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2C13AB78"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7B6268B8" w14:textId="77777777" w:rsidTr="00B86A15">
        <w:tblPrEx>
          <w:tblBorders>
            <w:top w:val="none" w:sz="0" w:space="0" w:color="auto"/>
          </w:tblBorders>
        </w:tblPrEx>
        <w:trPr>
          <w:trHeight w:val="1116"/>
        </w:trPr>
        <w:tc>
          <w:tcPr>
            <w:tcW w:w="2093" w:type="dxa"/>
            <w:tcBorders>
              <w:left w:val="single" w:sz="4" w:space="0" w:color="B2B2B2"/>
              <w:bottom w:val="single" w:sz="4" w:space="0" w:color="B2B2B2"/>
              <w:right w:val="single" w:sz="4" w:space="0" w:color="B2B2B2"/>
            </w:tcBorders>
            <w:shd w:val="clear" w:color="auto" w:fill="FFFFFF"/>
            <w:vAlign w:val="center"/>
          </w:tcPr>
          <w:p w14:paraId="39CB0F9B"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9.3 – Richtlinie für die Benutzerauthentifizierung festgelegt? </w:t>
            </w:r>
          </w:p>
        </w:tc>
        <w:tc>
          <w:tcPr>
            <w:tcW w:w="850" w:type="dxa"/>
            <w:tcBorders>
              <w:bottom w:val="single" w:sz="4" w:space="0" w:color="B2B2B2"/>
              <w:right w:val="single" w:sz="4" w:space="0" w:color="B2B2B2"/>
            </w:tcBorders>
            <w:shd w:val="clear" w:color="auto" w:fill="FFFFFF"/>
            <w:vAlign w:val="center"/>
          </w:tcPr>
          <w:p w14:paraId="3E228E0B"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4EB00294"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515FC5A6"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622E61FF"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287254AC"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45270694"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0534292C"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3D1C2273"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0954EFF3" w14:textId="77777777" w:rsidTr="00B86A15">
        <w:tblPrEx>
          <w:tblBorders>
            <w:top w:val="none" w:sz="0" w:space="0" w:color="auto"/>
          </w:tblBorders>
        </w:tblPrEx>
        <w:trPr>
          <w:trHeight w:val="1211"/>
        </w:trPr>
        <w:tc>
          <w:tcPr>
            <w:tcW w:w="2093" w:type="dxa"/>
            <w:tcBorders>
              <w:left w:val="single" w:sz="4" w:space="0" w:color="B2B2B2"/>
              <w:right w:val="single" w:sz="4" w:space="0" w:color="B2B2B2"/>
            </w:tcBorders>
            <w:shd w:val="clear" w:color="auto" w:fill="FFFFFF"/>
            <w:vAlign w:val="center"/>
          </w:tcPr>
          <w:p w14:paraId="09585DF9"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9.4 - Richtlinie zur Kontrolle des Zugriffs auf Systeme festgelegt? </w:t>
            </w:r>
          </w:p>
        </w:tc>
        <w:tc>
          <w:tcPr>
            <w:tcW w:w="850" w:type="dxa"/>
            <w:tcBorders>
              <w:right w:val="single" w:sz="4" w:space="0" w:color="B2B2B2"/>
            </w:tcBorders>
            <w:shd w:val="clear" w:color="auto" w:fill="FFFFFF"/>
            <w:vAlign w:val="center"/>
          </w:tcPr>
          <w:p w14:paraId="1E19C7FD"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right w:val="single" w:sz="4" w:space="0" w:color="B2B2B2"/>
            </w:tcBorders>
            <w:shd w:val="clear" w:color="auto" w:fill="FFFFFF"/>
            <w:vAlign w:val="center"/>
          </w:tcPr>
          <w:p w14:paraId="5E1A0708"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right w:val="single" w:sz="4" w:space="0" w:color="B2B2B2"/>
            </w:tcBorders>
            <w:shd w:val="clear" w:color="auto" w:fill="FFFFFF"/>
            <w:vAlign w:val="center"/>
          </w:tcPr>
          <w:p w14:paraId="278C9ABF"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right w:val="single" w:sz="4" w:space="0" w:color="B2B2B2"/>
            </w:tcBorders>
            <w:shd w:val="clear" w:color="auto" w:fill="FFFFFF"/>
            <w:vAlign w:val="center"/>
          </w:tcPr>
          <w:p w14:paraId="581946E2"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right w:val="single" w:sz="4" w:space="0" w:color="B2B2B2"/>
            </w:tcBorders>
            <w:shd w:val="clear" w:color="auto" w:fill="FFFFFF"/>
            <w:vAlign w:val="center"/>
          </w:tcPr>
          <w:p w14:paraId="5CC14077"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right w:val="single" w:sz="4" w:space="0" w:color="B2B2B2"/>
            </w:tcBorders>
            <w:shd w:val="clear" w:color="auto" w:fill="FFFFFF"/>
            <w:vAlign w:val="center"/>
          </w:tcPr>
          <w:p w14:paraId="7CD2F270"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right w:val="single" w:sz="4" w:space="0" w:color="B2B2B2"/>
            </w:tcBorders>
            <w:shd w:val="clear" w:color="auto" w:fill="FFFFFF"/>
            <w:vAlign w:val="center"/>
          </w:tcPr>
          <w:p w14:paraId="43ABB164"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right w:val="single" w:sz="4" w:space="0" w:color="B2B2B2"/>
            </w:tcBorders>
            <w:shd w:val="clear" w:color="auto" w:fill="FFFFFF"/>
            <w:vAlign w:val="center"/>
          </w:tcPr>
          <w:p w14:paraId="2CC1292A"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2C0C9E" w:rsidRPr="00B86A15" w14:paraId="21B693AA" w14:textId="77777777" w:rsidTr="00B86A15">
        <w:tblPrEx>
          <w:tblBorders>
            <w:top w:val="none" w:sz="0" w:space="0" w:color="auto"/>
          </w:tblBorders>
        </w:tblPrEx>
        <w:trPr>
          <w:trHeight w:val="556"/>
        </w:trPr>
        <w:tc>
          <w:tcPr>
            <w:tcW w:w="11732"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1A85FFE4" w14:textId="77777777" w:rsidR="00DA738A" w:rsidRPr="00B86A15" w:rsidRDefault="00DA738A" w:rsidP="002C0C9E">
            <w:pPr>
              <w:autoSpaceDE w:val="0"/>
              <w:autoSpaceDN w:val="0"/>
              <w:adjustRightInd w:val="0"/>
              <w:rPr>
                <w:rFonts w:ascii="Century Gothic" w:hAnsi="Century Gothic" w:cs="Century Gothic"/>
                <w:b/>
                <w:bCs/>
                <w:color w:val="FFFFFF"/>
                <w:sz w:val="18"/>
                <w:szCs w:val="22"/>
              </w:rPr>
            </w:pPr>
            <w:r w:rsidRPr="00B86A15">
              <w:rPr>
                <w:rFonts w:ascii="Century Gothic" w:hAnsi="Century Gothic"/>
                <w:b/>
                <w:color w:val="FFFFFF"/>
                <w:sz w:val="18"/>
                <w:szCs w:val="22"/>
              </w:rPr>
              <w:t>10. Richtlinienmanagement für Kryptografie</w:t>
            </w:r>
          </w:p>
        </w:tc>
      </w:tr>
      <w:tr w:rsidR="00B86A15" w:rsidRPr="00B86A15" w14:paraId="79AF8C55" w14:textId="77777777" w:rsidTr="00B86A15">
        <w:tblPrEx>
          <w:tblBorders>
            <w:top w:val="none" w:sz="0" w:space="0" w:color="auto"/>
          </w:tblBorders>
        </w:tblPrEx>
        <w:trPr>
          <w:trHeight w:val="1678"/>
        </w:trPr>
        <w:tc>
          <w:tcPr>
            <w:tcW w:w="2093" w:type="dxa"/>
            <w:tcBorders>
              <w:left w:val="single" w:sz="4" w:space="0" w:color="B2B2B2"/>
              <w:right w:val="single" w:sz="4" w:space="0" w:color="B2B2B2"/>
            </w:tcBorders>
            <w:vAlign w:val="center"/>
          </w:tcPr>
          <w:p w14:paraId="744B9F52"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10.1 - Richtlinie zur Kontrolle der Verwendung von kryptografischen Steuerungen und Schlüsseln festgelegt? </w:t>
            </w:r>
          </w:p>
        </w:tc>
        <w:tc>
          <w:tcPr>
            <w:tcW w:w="850" w:type="dxa"/>
            <w:tcBorders>
              <w:right w:val="single" w:sz="4" w:space="0" w:color="B2B2B2"/>
            </w:tcBorders>
            <w:vAlign w:val="center"/>
          </w:tcPr>
          <w:p w14:paraId="142C0055"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right w:val="single" w:sz="4" w:space="0" w:color="B2B2B2"/>
            </w:tcBorders>
            <w:vAlign w:val="center"/>
          </w:tcPr>
          <w:p w14:paraId="771573CC"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right w:val="single" w:sz="4" w:space="0" w:color="B2B2B2"/>
            </w:tcBorders>
            <w:vAlign w:val="center"/>
          </w:tcPr>
          <w:p w14:paraId="0D085EC9"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right w:val="single" w:sz="4" w:space="0" w:color="B2B2B2"/>
            </w:tcBorders>
            <w:vAlign w:val="center"/>
          </w:tcPr>
          <w:p w14:paraId="1528FA4C"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right w:val="single" w:sz="4" w:space="0" w:color="B2B2B2"/>
            </w:tcBorders>
            <w:vAlign w:val="center"/>
          </w:tcPr>
          <w:p w14:paraId="6016EEB4"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right w:val="single" w:sz="4" w:space="0" w:color="B2B2B2"/>
            </w:tcBorders>
            <w:vAlign w:val="center"/>
          </w:tcPr>
          <w:p w14:paraId="6AD058F6"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right w:val="single" w:sz="4" w:space="0" w:color="B2B2B2"/>
            </w:tcBorders>
            <w:vAlign w:val="center"/>
          </w:tcPr>
          <w:p w14:paraId="55F1D2F2"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right w:val="single" w:sz="4" w:space="0" w:color="B2B2B2"/>
            </w:tcBorders>
            <w:vAlign w:val="center"/>
          </w:tcPr>
          <w:p w14:paraId="3936783D"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2C0C9E" w:rsidRPr="00B86A15" w14:paraId="5AF3F70D" w14:textId="77777777" w:rsidTr="00B86A15">
        <w:tblPrEx>
          <w:tblBorders>
            <w:top w:val="none" w:sz="0" w:space="0" w:color="auto"/>
          </w:tblBorders>
        </w:tblPrEx>
        <w:trPr>
          <w:trHeight w:val="556"/>
        </w:trPr>
        <w:tc>
          <w:tcPr>
            <w:tcW w:w="11732"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5EA7805A" w14:textId="77777777" w:rsidR="00DA738A" w:rsidRPr="00B86A15" w:rsidRDefault="00DA738A" w:rsidP="002C0C9E">
            <w:pPr>
              <w:autoSpaceDE w:val="0"/>
              <w:autoSpaceDN w:val="0"/>
              <w:adjustRightInd w:val="0"/>
              <w:rPr>
                <w:rFonts w:ascii="Century Gothic" w:hAnsi="Century Gothic" w:cs="Century Gothic"/>
                <w:b/>
                <w:bCs/>
                <w:color w:val="FFFFFF"/>
                <w:sz w:val="18"/>
                <w:szCs w:val="22"/>
              </w:rPr>
            </w:pPr>
            <w:r w:rsidRPr="00B86A15">
              <w:rPr>
                <w:rFonts w:ascii="Century Gothic" w:hAnsi="Century Gothic"/>
                <w:b/>
                <w:color w:val="FFFFFF"/>
                <w:sz w:val="18"/>
                <w:szCs w:val="22"/>
              </w:rPr>
              <w:t>11. Physisches Sicherheitsmanagement</w:t>
            </w:r>
          </w:p>
        </w:tc>
      </w:tr>
      <w:tr w:rsidR="00B86A15" w:rsidRPr="00B86A15" w14:paraId="1B5EC55D" w14:textId="77777777" w:rsidTr="00B86A15">
        <w:tblPrEx>
          <w:tblBorders>
            <w:top w:val="none" w:sz="0" w:space="0" w:color="auto"/>
          </w:tblBorders>
        </w:tblPrEx>
        <w:trPr>
          <w:trHeight w:val="1116"/>
        </w:trPr>
        <w:tc>
          <w:tcPr>
            <w:tcW w:w="2093" w:type="dxa"/>
            <w:tcBorders>
              <w:left w:val="single" w:sz="4" w:space="0" w:color="B2B2B2"/>
              <w:bottom w:val="single" w:sz="4" w:space="0" w:color="B2B2B2"/>
              <w:right w:val="single" w:sz="4" w:space="0" w:color="B2B2B2"/>
            </w:tcBorders>
            <w:shd w:val="clear" w:color="auto" w:fill="FFFFFF"/>
            <w:vAlign w:val="center"/>
          </w:tcPr>
          <w:p w14:paraId="5C599F50"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11.1 – Richtlinie für das physische Sicherheitsmanagement festgelegt?  </w:t>
            </w:r>
          </w:p>
        </w:tc>
        <w:tc>
          <w:tcPr>
            <w:tcW w:w="850" w:type="dxa"/>
            <w:tcBorders>
              <w:bottom w:val="single" w:sz="4" w:space="0" w:color="B2B2B2"/>
              <w:right w:val="single" w:sz="4" w:space="0" w:color="B2B2B2"/>
            </w:tcBorders>
            <w:shd w:val="clear" w:color="auto" w:fill="FFFFFF"/>
            <w:vAlign w:val="center"/>
          </w:tcPr>
          <w:p w14:paraId="7541A7FC"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72D66C46"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2704B1B1"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7A219B4E"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764FEE87"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737EA029"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5BD32D1E"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4F76CB36"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1966BA8B" w14:textId="77777777" w:rsidTr="00B86A15">
        <w:tblPrEx>
          <w:tblBorders>
            <w:top w:val="none" w:sz="0" w:space="0" w:color="auto"/>
          </w:tblBorders>
        </w:tblPrEx>
        <w:trPr>
          <w:trHeight w:val="1211"/>
        </w:trPr>
        <w:tc>
          <w:tcPr>
            <w:tcW w:w="2093" w:type="dxa"/>
            <w:tcBorders>
              <w:left w:val="single" w:sz="4" w:space="0" w:color="B2B2B2"/>
              <w:right w:val="single" w:sz="4" w:space="0" w:color="B2B2B2"/>
            </w:tcBorders>
            <w:shd w:val="clear" w:color="auto" w:fill="FFFFFF"/>
            <w:vAlign w:val="center"/>
          </w:tcPr>
          <w:p w14:paraId="1DC64619"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11.2 - Richtlinie zum Schutz der Ausrüstung der Organisation festgelegt? </w:t>
            </w:r>
          </w:p>
        </w:tc>
        <w:tc>
          <w:tcPr>
            <w:tcW w:w="850" w:type="dxa"/>
            <w:tcBorders>
              <w:right w:val="single" w:sz="4" w:space="0" w:color="B2B2B2"/>
            </w:tcBorders>
            <w:shd w:val="clear" w:color="auto" w:fill="FFFFFF"/>
            <w:vAlign w:val="center"/>
          </w:tcPr>
          <w:p w14:paraId="5A7BE13B"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right w:val="single" w:sz="4" w:space="0" w:color="B2B2B2"/>
            </w:tcBorders>
            <w:shd w:val="clear" w:color="auto" w:fill="FFFFFF"/>
            <w:vAlign w:val="center"/>
          </w:tcPr>
          <w:p w14:paraId="5D7C7E75"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right w:val="single" w:sz="4" w:space="0" w:color="B2B2B2"/>
            </w:tcBorders>
            <w:shd w:val="clear" w:color="auto" w:fill="FFFFFF"/>
            <w:vAlign w:val="center"/>
          </w:tcPr>
          <w:p w14:paraId="0C0C292C"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right w:val="single" w:sz="4" w:space="0" w:color="B2B2B2"/>
            </w:tcBorders>
            <w:shd w:val="clear" w:color="auto" w:fill="FFFFFF"/>
            <w:vAlign w:val="center"/>
          </w:tcPr>
          <w:p w14:paraId="49942838"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right w:val="single" w:sz="4" w:space="0" w:color="B2B2B2"/>
            </w:tcBorders>
            <w:shd w:val="clear" w:color="auto" w:fill="FFFFFF"/>
            <w:vAlign w:val="center"/>
          </w:tcPr>
          <w:p w14:paraId="53D7BEC4"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right w:val="single" w:sz="4" w:space="0" w:color="B2B2B2"/>
            </w:tcBorders>
            <w:shd w:val="clear" w:color="auto" w:fill="FFFFFF"/>
            <w:vAlign w:val="center"/>
          </w:tcPr>
          <w:p w14:paraId="16BE378D"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right w:val="single" w:sz="4" w:space="0" w:color="B2B2B2"/>
            </w:tcBorders>
            <w:shd w:val="clear" w:color="auto" w:fill="FFFFFF"/>
            <w:vAlign w:val="center"/>
          </w:tcPr>
          <w:p w14:paraId="1A65E79A"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right w:val="single" w:sz="4" w:space="0" w:color="B2B2B2"/>
            </w:tcBorders>
            <w:shd w:val="clear" w:color="auto" w:fill="FFFFFF"/>
            <w:vAlign w:val="center"/>
          </w:tcPr>
          <w:p w14:paraId="5272CE72"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2C0C9E" w:rsidRPr="00B86A15" w14:paraId="7E50438A" w14:textId="77777777" w:rsidTr="00B86A15">
        <w:tblPrEx>
          <w:tblBorders>
            <w:top w:val="none" w:sz="0" w:space="0" w:color="auto"/>
          </w:tblBorders>
        </w:tblPrEx>
        <w:trPr>
          <w:trHeight w:val="556"/>
        </w:trPr>
        <w:tc>
          <w:tcPr>
            <w:tcW w:w="11732"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150F12C8" w14:textId="77777777" w:rsidR="00DA738A" w:rsidRPr="00B86A15" w:rsidRDefault="00DA738A" w:rsidP="002C0C9E">
            <w:pPr>
              <w:autoSpaceDE w:val="0"/>
              <w:autoSpaceDN w:val="0"/>
              <w:adjustRightInd w:val="0"/>
              <w:rPr>
                <w:rFonts w:ascii="Century Gothic" w:hAnsi="Century Gothic" w:cs="Century Gothic"/>
                <w:b/>
                <w:bCs/>
                <w:color w:val="FFFFFF"/>
                <w:sz w:val="18"/>
                <w:szCs w:val="22"/>
              </w:rPr>
            </w:pPr>
            <w:r w:rsidRPr="00B86A15">
              <w:rPr>
                <w:rFonts w:ascii="Century Gothic" w:hAnsi="Century Gothic"/>
                <w:b/>
                <w:color w:val="FFFFFF"/>
                <w:sz w:val="18"/>
                <w:szCs w:val="22"/>
              </w:rPr>
              <w:t>12. Betriebliches Sicherheitsmanagement</w:t>
            </w:r>
          </w:p>
        </w:tc>
      </w:tr>
      <w:tr w:rsidR="00B86A15" w:rsidRPr="00B86A15" w14:paraId="790C937A" w14:textId="77777777" w:rsidTr="00B86A15">
        <w:tblPrEx>
          <w:tblBorders>
            <w:top w:val="none" w:sz="0" w:space="0" w:color="auto"/>
          </w:tblBorders>
        </w:tblPrEx>
        <w:trPr>
          <w:trHeight w:val="1574"/>
        </w:trPr>
        <w:tc>
          <w:tcPr>
            <w:tcW w:w="2093" w:type="dxa"/>
            <w:tcBorders>
              <w:left w:val="single" w:sz="4" w:space="0" w:color="B2B2B2"/>
              <w:bottom w:val="single" w:sz="4" w:space="0" w:color="B2B2B2"/>
              <w:right w:val="single" w:sz="4" w:space="0" w:color="B2B2B2"/>
            </w:tcBorders>
            <w:shd w:val="clear" w:color="auto" w:fill="FFFFFF"/>
            <w:vAlign w:val="center"/>
          </w:tcPr>
          <w:p w14:paraId="683C10DF"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12.1 - Richtlinien für betriebliche Sicherheitsmanagementverfahren und -verantwortlichkeiten festgelegt? </w:t>
            </w:r>
          </w:p>
        </w:tc>
        <w:tc>
          <w:tcPr>
            <w:tcW w:w="850" w:type="dxa"/>
            <w:tcBorders>
              <w:bottom w:val="single" w:sz="4" w:space="0" w:color="B2B2B2"/>
              <w:right w:val="single" w:sz="4" w:space="0" w:color="B2B2B2"/>
            </w:tcBorders>
            <w:shd w:val="clear" w:color="auto" w:fill="FFFFFF"/>
            <w:vAlign w:val="center"/>
          </w:tcPr>
          <w:p w14:paraId="63603212"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7C6DCE6D"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1B952F66"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45482303"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7B740473"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2CDBB23B"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03513E0E"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5EC65089"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65E0E744" w14:textId="77777777" w:rsidTr="00B86A15">
        <w:tblPrEx>
          <w:tblBorders>
            <w:top w:val="none" w:sz="0" w:space="0" w:color="auto"/>
          </w:tblBorders>
        </w:tblPrEx>
        <w:trPr>
          <w:trHeight w:val="1191"/>
        </w:trPr>
        <w:tc>
          <w:tcPr>
            <w:tcW w:w="2093" w:type="dxa"/>
            <w:tcBorders>
              <w:left w:val="single" w:sz="4" w:space="0" w:color="B2B2B2"/>
              <w:bottom w:val="single" w:sz="4" w:space="0" w:color="B2B2B2"/>
              <w:right w:val="single" w:sz="4" w:space="0" w:color="B2B2B2"/>
            </w:tcBorders>
            <w:shd w:val="clear" w:color="auto" w:fill="FFFFFF"/>
            <w:vAlign w:val="center"/>
          </w:tcPr>
          <w:p w14:paraId="72829BE3" w14:textId="77777777" w:rsidR="00DA738A" w:rsidRPr="00B86A15" w:rsidRDefault="00DA738A" w:rsidP="00B86A15">
            <w:pPr>
              <w:autoSpaceDE w:val="0"/>
              <w:autoSpaceDN w:val="0"/>
              <w:adjustRightInd w:val="0"/>
              <w:spacing w:after="120"/>
              <w:rPr>
                <w:rFonts w:ascii="Century Gothic" w:hAnsi="Century Gothic" w:cs="Century Gothic"/>
                <w:color w:val="000000"/>
                <w:sz w:val="18"/>
                <w:szCs w:val="22"/>
              </w:rPr>
            </w:pPr>
            <w:r w:rsidRPr="00B86A15">
              <w:rPr>
                <w:rFonts w:ascii="Century Gothic" w:hAnsi="Century Gothic"/>
                <w:color w:val="000000"/>
                <w:sz w:val="18"/>
                <w:szCs w:val="22"/>
              </w:rPr>
              <w:lastRenderedPageBreak/>
              <w:t>12.2 - Richtlinie zum Schutz der Ausrüstung der Organisation vor Malware festgelegt?  </w:t>
            </w:r>
          </w:p>
        </w:tc>
        <w:tc>
          <w:tcPr>
            <w:tcW w:w="850" w:type="dxa"/>
            <w:tcBorders>
              <w:bottom w:val="single" w:sz="4" w:space="0" w:color="B2B2B2"/>
              <w:right w:val="single" w:sz="4" w:space="0" w:color="B2B2B2"/>
            </w:tcBorders>
            <w:shd w:val="clear" w:color="auto" w:fill="FFFFFF"/>
            <w:vAlign w:val="center"/>
          </w:tcPr>
          <w:p w14:paraId="17A35B50"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70F2CBAD"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2D7C8DDB"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1E5AD484"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1D978A25"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599B7E23"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3D42F69B"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4CFB75BE"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7EE0A041" w14:textId="77777777" w:rsidTr="0051022A">
        <w:tblPrEx>
          <w:tblBorders>
            <w:top w:val="none" w:sz="0" w:space="0" w:color="auto"/>
          </w:tblBorders>
        </w:tblPrEx>
        <w:trPr>
          <w:trHeight w:val="1270"/>
        </w:trPr>
        <w:tc>
          <w:tcPr>
            <w:tcW w:w="2093"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00151577"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12.3 - Richtlinie zur regelmäßigen Erstellung von Sicherungskopien festgelegt? </w:t>
            </w:r>
          </w:p>
        </w:tc>
        <w:tc>
          <w:tcPr>
            <w:tcW w:w="850" w:type="dxa"/>
            <w:tcBorders>
              <w:top w:val="single" w:sz="4" w:space="0" w:color="B2B2B2"/>
              <w:bottom w:val="single" w:sz="4" w:space="0" w:color="B2B2B2"/>
              <w:right w:val="single" w:sz="4" w:space="0" w:color="B2B2B2"/>
            </w:tcBorders>
            <w:shd w:val="clear" w:color="auto" w:fill="FFFFFF"/>
            <w:vAlign w:val="center"/>
          </w:tcPr>
          <w:p w14:paraId="43E53013"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top w:val="single" w:sz="4" w:space="0" w:color="B2B2B2"/>
              <w:bottom w:val="single" w:sz="4" w:space="0" w:color="B2B2B2"/>
              <w:right w:val="single" w:sz="4" w:space="0" w:color="B2B2B2"/>
            </w:tcBorders>
            <w:shd w:val="clear" w:color="auto" w:fill="FFFFFF"/>
            <w:vAlign w:val="center"/>
          </w:tcPr>
          <w:p w14:paraId="4A722B6F"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top w:val="single" w:sz="4" w:space="0" w:color="B2B2B2"/>
              <w:bottom w:val="single" w:sz="4" w:space="0" w:color="B2B2B2"/>
              <w:right w:val="single" w:sz="4" w:space="0" w:color="B2B2B2"/>
            </w:tcBorders>
            <w:shd w:val="clear" w:color="auto" w:fill="FFFFFF"/>
            <w:vAlign w:val="center"/>
          </w:tcPr>
          <w:p w14:paraId="18F92355"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top w:val="single" w:sz="4" w:space="0" w:color="B2B2B2"/>
              <w:bottom w:val="single" w:sz="4" w:space="0" w:color="B2B2B2"/>
              <w:right w:val="single" w:sz="4" w:space="0" w:color="B2B2B2"/>
            </w:tcBorders>
            <w:shd w:val="clear" w:color="auto" w:fill="FFFFFF"/>
            <w:vAlign w:val="center"/>
          </w:tcPr>
          <w:p w14:paraId="28CD3DD6"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top w:val="single" w:sz="4" w:space="0" w:color="B2B2B2"/>
              <w:bottom w:val="single" w:sz="4" w:space="0" w:color="B2B2B2"/>
              <w:right w:val="single" w:sz="4" w:space="0" w:color="B2B2B2"/>
            </w:tcBorders>
            <w:shd w:val="clear" w:color="auto" w:fill="FFFFFF"/>
            <w:vAlign w:val="center"/>
          </w:tcPr>
          <w:p w14:paraId="64C9F8EE"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top w:val="single" w:sz="4" w:space="0" w:color="B2B2B2"/>
              <w:bottom w:val="single" w:sz="4" w:space="0" w:color="B2B2B2"/>
              <w:right w:val="single" w:sz="4" w:space="0" w:color="B2B2B2"/>
            </w:tcBorders>
            <w:shd w:val="clear" w:color="auto" w:fill="FFFFFF"/>
            <w:vAlign w:val="center"/>
          </w:tcPr>
          <w:p w14:paraId="335FB986"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top w:val="single" w:sz="4" w:space="0" w:color="B2B2B2"/>
              <w:bottom w:val="single" w:sz="4" w:space="0" w:color="B2B2B2"/>
              <w:right w:val="single" w:sz="4" w:space="0" w:color="B2B2B2"/>
            </w:tcBorders>
            <w:shd w:val="clear" w:color="auto" w:fill="FFFFFF"/>
            <w:vAlign w:val="center"/>
          </w:tcPr>
          <w:p w14:paraId="7A5D1534"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top w:val="single" w:sz="4" w:space="0" w:color="B2B2B2"/>
              <w:bottom w:val="single" w:sz="4" w:space="0" w:color="B2B2B2"/>
              <w:right w:val="single" w:sz="4" w:space="0" w:color="B2B2B2"/>
            </w:tcBorders>
            <w:shd w:val="clear" w:color="auto" w:fill="FFFFFF"/>
            <w:vAlign w:val="center"/>
          </w:tcPr>
          <w:p w14:paraId="60036FB0"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05FFBD89" w14:textId="77777777" w:rsidTr="0051022A">
        <w:tblPrEx>
          <w:tblBorders>
            <w:top w:val="none" w:sz="0" w:space="0" w:color="auto"/>
          </w:tblBorders>
        </w:tblPrEx>
        <w:trPr>
          <w:trHeight w:val="1415"/>
        </w:trPr>
        <w:tc>
          <w:tcPr>
            <w:tcW w:w="2093" w:type="dxa"/>
            <w:tcBorders>
              <w:left w:val="single" w:sz="4" w:space="0" w:color="B2B2B2"/>
              <w:bottom w:val="single" w:sz="4" w:space="0" w:color="B2B2B2"/>
              <w:right w:val="single" w:sz="4" w:space="0" w:color="B2B2B2"/>
            </w:tcBorders>
            <w:shd w:val="clear" w:color="auto" w:fill="FFFFFF"/>
            <w:vAlign w:val="center"/>
          </w:tcPr>
          <w:p w14:paraId="0A70DE58"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12.4 - Richtlinie für die Verwendung von Protokollen zur Aufzeichnung von Sicherheitsereignissen festgelegt? </w:t>
            </w:r>
          </w:p>
        </w:tc>
        <w:tc>
          <w:tcPr>
            <w:tcW w:w="850" w:type="dxa"/>
            <w:tcBorders>
              <w:bottom w:val="single" w:sz="4" w:space="0" w:color="B2B2B2"/>
              <w:right w:val="single" w:sz="4" w:space="0" w:color="B2B2B2"/>
            </w:tcBorders>
            <w:shd w:val="clear" w:color="auto" w:fill="FFFFFF"/>
            <w:vAlign w:val="center"/>
          </w:tcPr>
          <w:p w14:paraId="270E8BB2"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7411E834"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6E060A19"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78BE60FB"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3A9B7FC9"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7A820C92"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6A2932F9"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499576EA"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59D5E711" w14:textId="77777777" w:rsidTr="0051022A">
        <w:tblPrEx>
          <w:tblBorders>
            <w:top w:val="none" w:sz="0" w:space="0" w:color="auto"/>
          </w:tblBorders>
        </w:tblPrEx>
        <w:trPr>
          <w:trHeight w:val="1549"/>
        </w:trPr>
        <w:tc>
          <w:tcPr>
            <w:tcW w:w="2093" w:type="dxa"/>
            <w:tcBorders>
              <w:left w:val="single" w:sz="4" w:space="0" w:color="B2B2B2"/>
              <w:bottom w:val="single" w:sz="4" w:space="0" w:color="B2B2B2"/>
              <w:right w:val="single" w:sz="4" w:space="0" w:color="B2B2B2"/>
            </w:tcBorders>
            <w:shd w:val="clear" w:color="auto" w:fill="FFFFFF"/>
            <w:vAlign w:val="center"/>
          </w:tcPr>
          <w:p w14:paraId="3F16F208"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12.5 - Richtlinie zur Kontrolle der betrieblichen Software der Organisation festgelegt? </w:t>
            </w:r>
          </w:p>
        </w:tc>
        <w:tc>
          <w:tcPr>
            <w:tcW w:w="850" w:type="dxa"/>
            <w:tcBorders>
              <w:bottom w:val="single" w:sz="4" w:space="0" w:color="B2B2B2"/>
              <w:right w:val="single" w:sz="4" w:space="0" w:color="B2B2B2"/>
            </w:tcBorders>
            <w:shd w:val="clear" w:color="auto" w:fill="FFFFFF"/>
            <w:vAlign w:val="center"/>
          </w:tcPr>
          <w:p w14:paraId="6E4FFEC3"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0DED6139"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66B78E36"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2AD7AAE6"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2EC40802"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3173EF06"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47A578CB"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3217E5C1"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28DAAF62" w14:textId="77777777" w:rsidTr="0051022A">
        <w:tblPrEx>
          <w:tblBorders>
            <w:top w:val="none" w:sz="0" w:space="0" w:color="auto"/>
          </w:tblBorders>
        </w:tblPrEx>
        <w:trPr>
          <w:trHeight w:val="1542"/>
        </w:trPr>
        <w:tc>
          <w:tcPr>
            <w:tcW w:w="2093" w:type="dxa"/>
            <w:tcBorders>
              <w:left w:val="single" w:sz="4" w:space="0" w:color="B2B2B2"/>
              <w:bottom w:val="single" w:sz="4" w:space="0" w:color="B2B2B2"/>
              <w:right w:val="single" w:sz="4" w:space="0" w:color="B2B2B2"/>
            </w:tcBorders>
            <w:shd w:val="clear" w:color="auto" w:fill="FFFFFF"/>
            <w:vAlign w:val="center"/>
          </w:tcPr>
          <w:p w14:paraId="7E0E5BBA"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12.6 – Richtlinie zur Behebung der technischen Schwachstellen der Organisation festgelegt? </w:t>
            </w:r>
          </w:p>
        </w:tc>
        <w:tc>
          <w:tcPr>
            <w:tcW w:w="850" w:type="dxa"/>
            <w:tcBorders>
              <w:bottom w:val="single" w:sz="4" w:space="0" w:color="B2B2B2"/>
              <w:right w:val="single" w:sz="4" w:space="0" w:color="B2B2B2"/>
            </w:tcBorders>
            <w:shd w:val="clear" w:color="auto" w:fill="FFFFFF"/>
            <w:vAlign w:val="center"/>
          </w:tcPr>
          <w:p w14:paraId="07E1E5A3"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00334375"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49AF9D8B"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713BC69F"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1D3FA3EC"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2D804643"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2D1454A7"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00005C1F"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7F36E14B" w14:textId="77777777" w:rsidTr="00B86A15">
        <w:tblPrEx>
          <w:tblBorders>
            <w:top w:val="none" w:sz="0" w:space="0" w:color="auto"/>
          </w:tblBorders>
        </w:tblPrEx>
        <w:trPr>
          <w:trHeight w:val="1211"/>
        </w:trPr>
        <w:tc>
          <w:tcPr>
            <w:tcW w:w="2093" w:type="dxa"/>
            <w:tcBorders>
              <w:left w:val="single" w:sz="4" w:space="0" w:color="B2B2B2"/>
              <w:right w:val="single" w:sz="4" w:space="0" w:color="B2B2B2"/>
            </w:tcBorders>
            <w:shd w:val="clear" w:color="auto" w:fill="FFFFFF"/>
            <w:vAlign w:val="center"/>
          </w:tcPr>
          <w:p w14:paraId="68871D30"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12.7 - Richtlinie zur Minimierung der Auswirkungen von Auditaktivitäten festgelegt? </w:t>
            </w:r>
          </w:p>
        </w:tc>
        <w:tc>
          <w:tcPr>
            <w:tcW w:w="850" w:type="dxa"/>
            <w:tcBorders>
              <w:right w:val="single" w:sz="4" w:space="0" w:color="B2B2B2"/>
            </w:tcBorders>
            <w:shd w:val="clear" w:color="auto" w:fill="FFFFFF"/>
            <w:vAlign w:val="center"/>
          </w:tcPr>
          <w:p w14:paraId="2277B938"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right w:val="single" w:sz="4" w:space="0" w:color="B2B2B2"/>
            </w:tcBorders>
            <w:shd w:val="clear" w:color="auto" w:fill="FFFFFF"/>
            <w:vAlign w:val="center"/>
          </w:tcPr>
          <w:p w14:paraId="660959B5"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right w:val="single" w:sz="4" w:space="0" w:color="B2B2B2"/>
            </w:tcBorders>
            <w:shd w:val="clear" w:color="auto" w:fill="FFFFFF"/>
            <w:vAlign w:val="center"/>
          </w:tcPr>
          <w:p w14:paraId="0FC34FB8"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right w:val="single" w:sz="4" w:space="0" w:color="B2B2B2"/>
            </w:tcBorders>
            <w:shd w:val="clear" w:color="auto" w:fill="FFFFFF"/>
            <w:vAlign w:val="center"/>
          </w:tcPr>
          <w:p w14:paraId="52D60CF3"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right w:val="single" w:sz="4" w:space="0" w:color="B2B2B2"/>
            </w:tcBorders>
            <w:shd w:val="clear" w:color="auto" w:fill="FFFFFF"/>
            <w:vAlign w:val="center"/>
          </w:tcPr>
          <w:p w14:paraId="78BBAE93"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right w:val="single" w:sz="4" w:space="0" w:color="B2B2B2"/>
            </w:tcBorders>
            <w:shd w:val="clear" w:color="auto" w:fill="FFFFFF"/>
            <w:vAlign w:val="center"/>
          </w:tcPr>
          <w:p w14:paraId="5325379C"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right w:val="single" w:sz="4" w:space="0" w:color="B2B2B2"/>
            </w:tcBorders>
            <w:shd w:val="clear" w:color="auto" w:fill="FFFFFF"/>
            <w:vAlign w:val="center"/>
          </w:tcPr>
          <w:p w14:paraId="55D33F67"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right w:val="single" w:sz="4" w:space="0" w:color="B2B2B2"/>
            </w:tcBorders>
            <w:shd w:val="clear" w:color="auto" w:fill="FFFFFF"/>
            <w:vAlign w:val="center"/>
          </w:tcPr>
          <w:p w14:paraId="24342331"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2C0C9E" w:rsidRPr="00B86A15" w14:paraId="5119C05B" w14:textId="77777777" w:rsidTr="00B86A15">
        <w:tblPrEx>
          <w:tblBorders>
            <w:top w:val="none" w:sz="0" w:space="0" w:color="auto"/>
          </w:tblBorders>
        </w:tblPrEx>
        <w:trPr>
          <w:trHeight w:val="494"/>
        </w:trPr>
        <w:tc>
          <w:tcPr>
            <w:tcW w:w="11732"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76DF9EC" w14:textId="77777777" w:rsidR="00DA738A" w:rsidRPr="00B86A15" w:rsidRDefault="00DA738A" w:rsidP="002C0C9E">
            <w:pPr>
              <w:autoSpaceDE w:val="0"/>
              <w:autoSpaceDN w:val="0"/>
              <w:adjustRightInd w:val="0"/>
              <w:rPr>
                <w:rFonts w:ascii="Century Gothic" w:hAnsi="Century Gothic" w:cs="Century Gothic"/>
                <w:b/>
                <w:bCs/>
                <w:color w:val="FFFFFF"/>
                <w:sz w:val="18"/>
                <w:szCs w:val="22"/>
              </w:rPr>
            </w:pPr>
            <w:r w:rsidRPr="00B86A15">
              <w:rPr>
                <w:rFonts w:ascii="Century Gothic" w:hAnsi="Century Gothic"/>
                <w:b/>
                <w:color w:val="FFFFFF"/>
                <w:sz w:val="18"/>
                <w:szCs w:val="22"/>
              </w:rPr>
              <w:t>13. Netzwerksicherheitsmanagement</w:t>
            </w:r>
          </w:p>
        </w:tc>
      </w:tr>
      <w:tr w:rsidR="00B86A15" w:rsidRPr="00B86A15" w14:paraId="0A589C1F" w14:textId="77777777" w:rsidTr="0051022A">
        <w:tblPrEx>
          <w:tblBorders>
            <w:top w:val="none" w:sz="0" w:space="0" w:color="auto"/>
          </w:tblBorders>
        </w:tblPrEx>
        <w:trPr>
          <w:trHeight w:val="1235"/>
        </w:trPr>
        <w:tc>
          <w:tcPr>
            <w:tcW w:w="2093" w:type="dxa"/>
            <w:tcBorders>
              <w:left w:val="single" w:sz="4" w:space="0" w:color="B2B2B2"/>
              <w:bottom w:val="single" w:sz="4" w:space="0" w:color="B2B2B2"/>
              <w:right w:val="single" w:sz="4" w:space="0" w:color="B2B2B2"/>
            </w:tcBorders>
            <w:shd w:val="clear" w:color="auto" w:fill="FFFFFF"/>
            <w:vAlign w:val="center"/>
          </w:tcPr>
          <w:p w14:paraId="63F53301"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13.1 - Richtlinie zum Schutz von Netzwerken und Einrichtungen festgelegt? </w:t>
            </w:r>
          </w:p>
        </w:tc>
        <w:tc>
          <w:tcPr>
            <w:tcW w:w="850" w:type="dxa"/>
            <w:tcBorders>
              <w:bottom w:val="single" w:sz="4" w:space="0" w:color="B2B2B2"/>
              <w:right w:val="single" w:sz="4" w:space="0" w:color="B2B2B2"/>
            </w:tcBorders>
            <w:shd w:val="clear" w:color="auto" w:fill="FFFFFF"/>
            <w:vAlign w:val="center"/>
          </w:tcPr>
          <w:p w14:paraId="50B2A64C"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70A291E4"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27C3C154"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1BDC83C4"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75B7BE48"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250BC652"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4FC3FC7F"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2CBA83A2"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0FABB32D" w14:textId="77777777" w:rsidTr="00B86A15">
        <w:tblPrEx>
          <w:tblBorders>
            <w:top w:val="none" w:sz="0" w:space="0" w:color="auto"/>
          </w:tblBorders>
        </w:tblPrEx>
        <w:trPr>
          <w:trHeight w:val="1116"/>
        </w:trPr>
        <w:tc>
          <w:tcPr>
            <w:tcW w:w="2093" w:type="dxa"/>
            <w:tcBorders>
              <w:left w:val="single" w:sz="4" w:space="0" w:color="B2B2B2"/>
              <w:right w:val="single" w:sz="4" w:space="0" w:color="B2B2B2"/>
            </w:tcBorders>
            <w:shd w:val="clear" w:color="auto" w:fill="FFFFFF"/>
            <w:vAlign w:val="center"/>
          </w:tcPr>
          <w:p w14:paraId="046A0292"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13.2 - Richtlinie zum Schutz der Informationsübermittlung festgelegt? </w:t>
            </w:r>
          </w:p>
        </w:tc>
        <w:tc>
          <w:tcPr>
            <w:tcW w:w="850" w:type="dxa"/>
            <w:tcBorders>
              <w:right w:val="single" w:sz="4" w:space="0" w:color="B2B2B2"/>
            </w:tcBorders>
            <w:shd w:val="clear" w:color="auto" w:fill="FFFFFF"/>
            <w:vAlign w:val="center"/>
          </w:tcPr>
          <w:p w14:paraId="71F13C14"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right w:val="single" w:sz="4" w:space="0" w:color="B2B2B2"/>
            </w:tcBorders>
            <w:shd w:val="clear" w:color="auto" w:fill="FFFFFF"/>
            <w:vAlign w:val="center"/>
          </w:tcPr>
          <w:p w14:paraId="4E9ACF70"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right w:val="single" w:sz="4" w:space="0" w:color="B2B2B2"/>
            </w:tcBorders>
            <w:shd w:val="clear" w:color="auto" w:fill="FFFFFF"/>
            <w:vAlign w:val="center"/>
          </w:tcPr>
          <w:p w14:paraId="2414E56A"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right w:val="single" w:sz="4" w:space="0" w:color="B2B2B2"/>
            </w:tcBorders>
            <w:shd w:val="clear" w:color="auto" w:fill="FFFFFF"/>
            <w:vAlign w:val="center"/>
          </w:tcPr>
          <w:p w14:paraId="50B1D24C"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right w:val="single" w:sz="4" w:space="0" w:color="B2B2B2"/>
            </w:tcBorders>
            <w:shd w:val="clear" w:color="auto" w:fill="FFFFFF"/>
            <w:vAlign w:val="center"/>
          </w:tcPr>
          <w:p w14:paraId="50DD8FB1"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right w:val="single" w:sz="4" w:space="0" w:color="B2B2B2"/>
            </w:tcBorders>
            <w:shd w:val="clear" w:color="auto" w:fill="FFFFFF"/>
            <w:vAlign w:val="center"/>
          </w:tcPr>
          <w:p w14:paraId="5EDE4A39"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right w:val="single" w:sz="4" w:space="0" w:color="B2B2B2"/>
            </w:tcBorders>
            <w:shd w:val="clear" w:color="auto" w:fill="FFFFFF"/>
            <w:vAlign w:val="center"/>
          </w:tcPr>
          <w:p w14:paraId="10D24D25"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right w:val="single" w:sz="4" w:space="0" w:color="B2B2B2"/>
            </w:tcBorders>
            <w:shd w:val="clear" w:color="auto" w:fill="FFFFFF"/>
            <w:vAlign w:val="center"/>
          </w:tcPr>
          <w:p w14:paraId="6EE62F26"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2C0C9E" w:rsidRPr="00B86A15" w14:paraId="752F2356" w14:textId="77777777" w:rsidTr="00B86A15">
        <w:tblPrEx>
          <w:tblBorders>
            <w:top w:val="none" w:sz="0" w:space="0" w:color="auto"/>
          </w:tblBorders>
        </w:tblPrEx>
        <w:trPr>
          <w:trHeight w:val="512"/>
        </w:trPr>
        <w:tc>
          <w:tcPr>
            <w:tcW w:w="11732"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49058E41" w14:textId="77777777" w:rsidR="00DA738A" w:rsidRPr="00B86A15" w:rsidRDefault="00DA738A" w:rsidP="002C0C9E">
            <w:pPr>
              <w:autoSpaceDE w:val="0"/>
              <w:autoSpaceDN w:val="0"/>
              <w:adjustRightInd w:val="0"/>
              <w:rPr>
                <w:rFonts w:ascii="Century Gothic" w:hAnsi="Century Gothic" w:cs="Century Gothic"/>
                <w:b/>
                <w:bCs/>
                <w:color w:val="FFFFFF"/>
                <w:sz w:val="18"/>
                <w:szCs w:val="22"/>
              </w:rPr>
            </w:pPr>
            <w:r w:rsidRPr="00B86A15">
              <w:rPr>
                <w:rFonts w:ascii="Century Gothic" w:hAnsi="Century Gothic"/>
                <w:b/>
                <w:color w:val="FFFFFF"/>
                <w:sz w:val="18"/>
                <w:szCs w:val="22"/>
              </w:rPr>
              <w:t>14. Systemsicherheitsmanagement</w:t>
            </w:r>
          </w:p>
        </w:tc>
      </w:tr>
      <w:tr w:rsidR="00B86A15" w:rsidRPr="00B86A15" w14:paraId="0A4B0163" w14:textId="77777777" w:rsidTr="0051022A">
        <w:tblPrEx>
          <w:tblBorders>
            <w:top w:val="none" w:sz="0" w:space="0" w:color="auto"/>
          </w:tblBorders>
        </w:tblPrEx>
        <w:trPr>
          <w:trHeight w:val="1319"/>
        </w:trPr>
        <w:tc>
          <w:tcPr>
            <w:tcW w:w="2093" w:type="dxa"/>
            <w:tcBorders>
              <w:left w:val="single" w:sz="4" w:space="0" w:color="B2B2B2"/>
              <w:bottom w:val="single" w:sz="4" w:space="0" w:color="B2B2B2"/>
              <w:right w:val="single" w:sz="4" w:space="0" w:color="B2B2B2"/>
            </w:tcBorders>
            <w:shd w:val="clear" w:color="auto" w:fill="FFFFFF"/>
            <w:vAlign w:val="center"/>
          </w:tcPr>
          <w:p w14:paraId="2C6B7E46"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14.1 - Eine Richtlinie zur Gewährleistung der Sicherheit von Informationssystemen festgelegt? </w:t>
            </w:r>
          </w:p>
        </w:tc>
        <w:tc>
          <w:tcPr>
            <w:tcW w:w="850" w:type="dxa"/>
            <w:tcBorders>
              <w:bottom w:val="single" w:sz="4" w:space="0" w:color="B2B2B2"/>
              <w:right w:val="single" w:sz="4" w:space="0" w:color="B2B2B2"/>
            </w:tcBorders>
            <w:shd w:val="clear" w:color="auto" w:fill="FFFFFF"/>
            <w:vAlign w:val="center"/>
          </w:tcPr>
          <w:p w14:paraId="32D809CA"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24FC535D"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7F16ED79"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2DA1413B"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1E503B18"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06F7C636"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6A7BCBD3"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2A473F10"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29825488" w14:textId="77777777" w:rsidTr="0051022A">
        <w:tblPrEx>
          <w:tblBorders>
            <w:top w:val="none" w:sz="0" w:space="0" w:color="auto"/>
          </w:tblBorders>
        </w:tblPrEx>
        <w:trPr>
          <w:trHeight w:val="1551"/>
        </w:trPr>
        <w:tc>
          <w:tcPr>
            <w:tcW w:w="2093" w:type="dxa"/>
            <w:tcBorders>
              <w:left w:val="single" w:sz="4" w:space="0" w:color="B2B2B2"/>
              <w:bottom w:val="single" w:sz="4" w:space="0" w:color="B2B2B2"/>
              <w:right w:val="single" w:sz="4" w:space="0" w:color="B2B2B2"/>
            </w:tcBorders>
            <w:shd w:val="clear" w:color="auto" w:fill="FFFFFF"/>
            <w:vAlign w:val="center"/>
          </w:tcPr>
          <w:p w14:paraId="7A80EBC2"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14.2 - Richtlinie zum Schutz und zur Kontrolle der Tätigkeiten der Systementwicklung festgelegt? </w:t>
            </w:r>
          </w:p>
        </w:tc>
        <w:tc>
          <w:tcPr>
            <w:tcW w:w="850" w:type="dxa"/>
            <w:tcBorders>
              <w:bottom w:val="single" w:sz="4" w:space="0" w:color="B2B2B2"/>
              <w:right w:val="single" w:sz="4" w:space="0" w:color="B2B2B2"/>
            </w:tcBorders>
            <w:shd w:val="clear" w:color="auto" w:fill="FFFFFF"/>
            <w:vAlign w:val="center"/>
          </w:tcPr>
          <w:p w14:paraId="3EE1658A"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680146E8"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140A2214"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63CA0D0A"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5963262D"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4BBC7B9E"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18DF2C20"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44AC854B"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3BA31F42" w14:textId="77777777" w:rsidTr="00B86A15">
        <w:tblPrEx>
          <w:tblBorders>
            <w:top w:val="none" w:sz="0" w:space="0" w:color="auto"/>
          </w:tblBorders>
        </w:tblPrEx>
        <w:trPr>
          <w:trHeight w:val="1520"/>
        </w:trPr>
        <w:tc>
          <w:tcPr>
            <w:tcW w:w="2093"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07F1A76C"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lastRenderedPageBreak/>
              <w:t>14.3 - Richtlinie zum Schutz von Daten festgelegt, die für Systemtests verwendet werden?  </w:t>
            </w:r>
          </w:p>
        </w:tc>
        <w:tc>
          <w:tcPr>
            <w:tcW w:w="850" w:type="dxa"/>
            <w:tcBorders>
              <w:top w:val="single" w:sz="4" w:space="0" w:color="B2B2B2"/>
              <w:bottom w:val="single" w:sz="4" w:space="0" w:color="B2B2B2"/>
              <w:right w:val="single" w:sz="4" w:space="0" w:color="B2B2B2"/>
            </w:tcBorders>
            <w:shd w:val="clear" w:color="auto" w:fill="FFFFFF"/>
            <w:vAlign w:val="center"/>
          </w:tcPr>
          <w:p w14:paraId="5CB08EAF"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top w:val="single" w:sz="4" w:space="0" w:color="B2B2B2"/>
              <w:bottom w:val="single" w:sz="4" w:space="0" w:color="B2B2B2"/>
              <w:right w:val="single" w:sz="4" w:space="0" w:color="B2B2B2"/>
            </w:tcBorders>
            <w:shd w:val="clear" w:color="auto" w:fill="FFFFFF"/>
            <w:vAlign w:val="center"/>
          </w:tcPr>
          <w:p w14:paraId="7C5EAF1B"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top w:val="single" w:sz="4" w:space="0" w:color="B2B2B2"/>
              <w:bottom w:val="single" w:sz="4" w:space="0" w:color="B2B2B2"/>
              <w:right w:val="single" w:sz="4" w:space="0" w:color="B2B2B2"/>
            </w:tcBorders>
            <w:shd w:val="clear" w:color="auto" w:fill="FFFFFF"/>
            <w:vAlign w:val="center"/>
          </w:tcPr>
          <w:p w14:paraId="57708F5A"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top w:val="single" w:sz="4" w:space="0" w:color="B2B2B2"/>
              <w:bottom w:val="single" w:sz="4" w:space="0" w:color="B2B2B2"/>
              <w:right w:val="single" w:sz="4" w:space="0" w:color="B2B2B2"/>
            </w:tcBorders>
            <w:shd w:val="clear" w:color="auto" w:fill="FFFFFF"/>
            <w:vAlign w:val="center"/>
          </w:tcPr>
          <w:p w14:paraId="143842CB"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top w:val="single" w:sz="4" w:space="0" w:color="B2B2B2"/>
              <w:bottom w:val="single" w:sz="4" w:space="0" w:color="B2B2B2"/>
              <w:right w:val="single" w:sz="4" w:space="0" w:color="B2B2B2"/>
            </w:tcBorders>
            <w:shd w:val="clear" w:color="auto" w:fill="FFFFFF"/>
            <w:vAlign w:val="center"/>
          </w:tcPr>
          <w:p w14:paraId="4D672A15"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top w:val="single" w:sz="4" w:space="0" w:color="B2B2B2"/>
              <w:bottom w:val="single" w:sz="4" w:space="0" w:color="B2B2B2"/>
              <w:right w:val="single" w:sz="4" w:space="0" w:color="B2B2B2"/>
            </w:tcBorders>
            <w:shd w:val="clear" w:color="auto" w:fill="FFFFFF"/>
            <w:vAlign w:val="center"/>
          </w:tcPr>
          <w:p w14:paraId="09C63449"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top w:val="single" w:sz="4" w:space="0" w:color="B2B2B2"/>
              <w:bottom w:val="single" w:sz="4" w:space="0" w:color="B2B2B2"/>
              <w:right w:val="single" w:sz="4" w:space="0" w:color="B2B2B2"/>
            </w:tcBorders>
            <w:shd w:val="clear" w:color="auto" w:fill="FFFFFF"/>
            <w:vAlign w:val="center"/>
          </w:tcPr>
          <w:p w14:paraId="13D08108"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top w:val="single" w:sz="4" w:space="0" w:color="B2B2B2"/>
              <w:bottom w:val="single" w:sz="4" w:space="0" w:color="B2B2B2"/>
              <w:right w:val="single" w:sz="4" w:space="0" w:color="B2B2B2"/>
            </w:tcBorders>
            <w:shd w:val="clear" w:color="auto" w:fill="FFFFFF"/>
            <w:vAlign w:val="center"/>
          </w:tcPr>
          <w:p w14:paraId="40F2BF56"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2C0C9E" w:rsidRPr="00B86A15" w14:paraId="333CB191" w14:textId="77777777" w:rsidTr="00B86A15">
        <w:tblPrEx>
          <w:tblBorders>
            <w:top w:val="none" w:sz="0" w:space="0" w:color="auto"/>
          </w:tblBorders>
        </w:tblPrEx>
        <w:trPr>
          <w:trHeight w:val="556"/>
        </w:trPr>
        <w:tc>
          <w:tcPr>
            <w:tcW w:w="11732"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BF2F8B8" w14:textId="77777777" w:rsidR="00DA738A" w:rsidRPr="00B86A15" w:rsidRDefault="00DA738A" w:rsidP="002C0C9E">
            <w:pPr>
              <w:autoSpaceDE w:val="0"/>
              <w:autoSpaceDN w:val="0"/>
              <w:adjustRightInd w:val="0"/>
              <w:rPr>
                <w:rFonts w:ascii="Century Gothic" w:hAnsi="Century Gothic" w:cs="Century Gothic"/>
                <w:b/>
                <w:bCs/>
                <w:color w:val="FFFFFF"/>
                <w:sz w:val="18"/>
                <w:szCs w:val="22"/>
              </w:rPr>
            </w:pPr>
            <w:r w:rsidRPr="00B86A15">
              <w:rPr>
                <w:rFonts w:ascii="Century Gothic" w:hAnsi="Century Gothic"/>
                <w:b/>
                <w:color w:val="FFFFFF"/>
                <w:sz w:val="18"/>
                <w:szCs w:val="22"/>
              </w:rPr>
              <w:t>15. Supplier Relationship Management</w:t>
            </w:r>
          </w:p>
        </w:tc>
      </w:tr>
      <w:tr w:rsidR="00B86A15" w:rsidRPr="00B86A15" w14:paraId="6C75164A" w14:textId="77777777" w:rsidTr="00B86A15">
        <w:tblPrEx>
          <w:tblBorders>
            <w:top w:val="none" w:sz="0" w:space="0" w:color="auto"/>
          </w:tblBorders>
        </w:tblPrEx>
        <w:trPr>
          <w:trHeight w:val="1678"/>
        </w:trPr>
        <w:tc>
          <w:tcPr>
            <w:tcW w:w="2093" w:type="dxa"/>
            <w:tcBorders>
              <w:left w:val="single" w:sz="4" w:space="0" w:color="B2B2B2"/>
              <w:bottom w:val="single" w:sz="4" w:space="0" w:color="B2B2B2"/>
              <w:right w:val="single" w:sz="4" w:space="0" w:color="B2B2B2"/>
            </w:tcBorders>
            <w:shd w:val="clear" w:color="auto" w:fill="FFFFFF"/>
            <w:vAlign w:val="center"/>
          </w:tcPr>
          <w:p w14:paraId="3A74D1C8"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15.1 - Richtlinie für den Abschluss von Sicherheitsvereinbarungen mit Lieferanten festgelegt? </w:t>
            </w:r>
          </w:p>
        </w:tc>
        <w:tc>
          <w:tcPr>
            <w:tcW w:w="850" w:type="dxa"/>
            <w:tcBorders>
              <w:bottom w:val="single" w:sz="4" w:space="0" w:color="B2B2B2"/>
              <w:right w:val="single" w:sz="4" w:space="0" w:color="B2B2B2"/>
            </w:tcBorders>
            <w:shd w:val="clear" w:color="auto" w:fill="FFFFFF"/>
            <w:vAlign w:val="center"/>
          </w:tcPr>
          <w:p w14:paraId="2EA0B1C9"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65D13479"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25D6F899"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430BDBF9"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3902C9DB"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3B06ADB3"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0A428F63"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368376E6"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003A49EA" w14:textId="77777777" w:rsidTr="00B86A15">
        <w:tblPrEx>
          <w:tblBorders>
            <w:top w:val="none" w:sz="0" w:space="0" w:color="auto"/>
          </w:tblBorders>
        </w:tblPrEx>
        <w:trPr>
          <w:trHeight w:val="1678"/>
        </w:trPr>
        <w:tc>
          <w:tcPr>
            <w:tcW w:w="2093" w:type="dxa"/>
            <w:tcBorders>
              <w:left w:val="single" w:sz="4" w:space="0" w:color="B2B2B2"/>
              <w:right w:val="single" w:sz="4" w:space="0" w:color="B2B2B2"/>
            </w:tcBorders>
            <w:shd w:val="clear" w:color="auto" w:fill="FFFFFF"/>
            <w:vAlign w:val="center"/>
          </w:tcPr>
          <w:p w14:paraId="62E512B0"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15.2 - Richtlinie für die Verwaltung der Sicherheit und Dienstleistungen von Lieferanten festgelegt? </w:t>
            </w:r>
          </w:p>
        </w:tc>
        <w:tc>
          <w:tcPr>
            <w:tcW w:w="850" w:type="dxa"/>
            <w:tcBorders>
              <w:right w:val="single" w:sz="4" w:space="0" w:color="B2B2B2"/>
            </w:tcBorders>
            <w:shd w:val="clear" w:color="auto" w:fill="FFFFFF"/>
            <w:vAlign w:val="center"/>
          </w:tcPr>
          <w:p w14:paraId="090AC2E2"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right w:val="single" w:sz="4" w:space="0" w:color="B2B2B2"/>
            </w:tcBorders>
            <w:shd w:val="clear" w:color="auto" w:fill="FFFFFF"/>
            <w:vAlign w:val="center"/>
          </w:tcPr>
          <w:p w14:paraId="7CE2FC83"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right w:val="single" w:sz="4" w:space="0" w:color="B2B2B2"/>
            </w:tcBorders>
            <w:shd w:val="clear" w:color="auto" w:fill="FFFFFF"/>
            <w:vAlign w:val="center"/>
          </w:tcPr>
          <w:p w14:paraId="2AFE386F"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right w:val="single" w:sz="4" w:space="0" w:color="B2B2B2"/>
            </w:tcBorders>
            <w:shd w:val="clear" w:color="auto" w:fill="FFFFFF"/>
            <w:vAlign w:val="center"/>
          </w:tcPr>
          <w:p w14:paraId="75C7C420"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right w:val="single" w:sz="4" w:space="0" w:color="B2B2B2"/>
            </w:tcBorders>
            <w:shd w:val="clear" w:color="auto" w:fill="FFFFFF"/>
            <w:vAlign w:val="center"/>
          </w:tcPr>
          <w:p w14:paraId="0BBBFC9C"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right w:val="single" w:sz="4" w:space="0" w:color="B2B2B2"/>
            </w:tcBorders>
            <w:shd w:val="clear" w:color="auto" w:fill="FFFFFF"/>
            <w:vAlign w:val="center"/>
          </w:tcPr>
          <w:p w14:paraId="45D69F40"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right w:val="single" w:sz="4" w:space="0" w:color="B2B2B2"/>
            </w:tcBorders>
            <w:shd w:val="clear" w:color="auto" w:fill="FFFFFF"/>
            <w:vAlign w:val="center"/>
          </w:tcPr>
          <w:p w14:paraId="55A82507"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right w:val="single" w:sz="4" w:space="0" w:color="B2B2B2"/>
            </w:tcBorders>
            <w:shd w:val="clear" w:color="auto" w:fill="FFFFFF"/>
            <w:vAlign w:val="center"/>
          </w:tcPr>
          <w:p w14:paraId="2EA16206"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2C0C9E" w:rsidRPr="00B86A15" w14:paraId="3DB2FD4F" w14:textId="77777777" w:rsidTr="00B86A15">
        <w:tblPrEx>
          <w:tblBorders>
            <w:top w:val="none" w:sz="0" w:space="0" w:color="auto"/>
          </w:tblBorders>
        </w:tblPrEx>
        <w:trPr>
          <w:trHeight w:val="548"/>
        </w:trPr>
        <w:tc>
          <w:tcPr>
            <w:tcW w:w="11732"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57323F4B" w14:textId="77777777" w:rsidR="00DA738A" w:rsidRPr="00B86A15" w:rsidRDefault="00DA738A" w:rsidP="002C0C9E">
            <w:pPr>
              <w:autoSpaceDE w:val="0"/>
              <w:autoSpaceDN w:val="0"/>
              <w:adjustRightInd w:val="0"/>
              <w:rPr>
                <w:rFonts w:ascii="Century Gothic" w:hAnsi="Century Gothic" w:cs="Century Gothic"/>
                <w:b/>
                <w:bCs/>
                <w:color w:val="FFFFFF"/>
                <w:sz w:val="18"/>
                <w:szCs w:val="22"/>
              </w:rPr>
            </w:pPr>
            <w:r w:rsidRPr="00B86A15">
              <w:rPr>
                <w:rFonts w:ascii="Century Gothic" w:hAnsi="Century Gothic"/>
                <w:b/>
                <w:color w:val="FFFFFF"/>
                <w:sz w:val="18"/>
                <w:szCs w:val="22"/>
              </w:rPr>
              <w:t>16. Management von Sicherheitsvorfällen</w:t>
            </w:r>
          </w:p>
        </w:tc>
      </w:tr>
      <w:tr w:rsidR="00B86A15" w:rsidRPr="00B86A15" w14:paraId="3B0CCE8F" w14:textId="77777777" w:rsidTr="00B86A15">
        <w:tblPrEx>
          <w:tblBorders>
            <w:top w:val="none" w:sz="0" w:space="0" w:color="auto"/>
          </w:tblBorders>
        </w:tblPrEx>
        <w:trPr>
          <w:trHeight w:val="1678"/>
        </w:trPr>
        <w:tc>
          <w:tcPr>
            <w:tcW w:w="2093" w:type="dxa"/>
            <w:tcBorders>
              <w:left w:val="single" w:sz="4" w:space="0" w:color="B2B2B2"/>
              <w:right w:val="single" w:sz="4" w:space="0" w:color="B2B2B2"/>
            </w:tcBorders>
            <w:shd w:val="clear" w:color="auto" w:fill="FFFFFF"/>
            <w:vAlign w:val="center"/>
          </w:tcPr>
          <w:p w14:paraId="16AC987E"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16.1 - Richtlinie zur Identifizierung und Reaktion auf Informationssicherheitsvorfälle festgelegt? </w:t>
            </w:r>
          </w:p>
        </w:tc>
        <w:tc>
          <w:tcPr>
            <w:tcW w:w="850" w:type="dxa"/>
            <w:tcBorders>
              <w:right w:val="single" w:sz="4" w:space="0" w:color="B2B2B2"/>
            </w:tcBorders>
            <w:shd w:val="clear" w:color="auto" w:fill="FFFFFF"/>
            <w:vAlign w:val="center"/>
          </w:tcPr>
          <w:p w14:paraId="7662D69D"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right w:val="single" w:sz="4" w:space="0" w:color="B2B2B2"/>
            </w:tcBorders>
            <w:shd w:val="clear" w:color="auto" w:fill="FFFFFF"/>
            <w:vAlign w:val="center"/>
          </w:tcPr>
          <w:p w14:paraId="48D031C2"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right w:val="single" w:sz="4" w:space="0" w:color="B2B2B2"/>
            </w:tcBorders>
            <w:shd w:val="clear" w:color="auto" w:fill="FFFFFF"/>
            <w:vAlign w:val="center"/>
          </w:tcPr>
          <w:p w14:paraId="7611A887"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right w:val="single" w:sz="4" w:space="0" w:color="B2B2B2"/>
            </w:tcBorders>
            <w:shd w:val="clear" w:color="auto" w:fill="FFFFFF"/>
            <w:vAlign w:val="center"/>
          </w:tcPr>
          <w:p w14:paraId="1E7B4712"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right w:val="single" w:sz="4" w:space="0" w:color="B2B2B2"/>
            </w:tcBorders>
            <w:shd w:val="clear" w:color="auto" w:fill="FFFFFF"/>
            <w:vAlign w:val="center"/>
          </w:tcPr>
          <w:p w14:paraId="7A6232F6"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right w:val="single" w:sz="4" w:space="0" w:color="B2B2B2"/>
            </w:tcBorders>
            <w:shd w:val="clear" w:color="auto" w:fill="FFFFFF"/>
            <w:vAlign w:val="center"/>
          </w:tcPr>
          <w:p w14:paraId="2449F4C4"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right w:val="single" w:sz="4" w:space="0" w:color="B2B2B2"/>
            </w:tcBorders>
            <w:shd w:val="clear" w:color="auto" w:fill="FFFFFF"/>
            <w:vAlign w:val="center"/>
          </w:tcPr>
          <w:p w14:paraId="443FBE2C"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right w:val="single" w:sz="4" w:space="0" w:color="B2B2B2"/>
            </w:tcBorders>
            <w:shd w:val="clear" w:color="auto" w:fill="FFFFFF"/>
            <w:vAlign w:val="center"/>
          </w:tcPr>
          <w:p w14:paraId="5C6F75F3"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2C0C9E" w:rsidRPr="00B86A15" w14:paraId="0E6C95A8" w14:textId="77777777" w:rsidTr="00B86A15">
        <w:tblPrEx>
          <w:tblBorders>
            <w:top w:val="none" w:sz="0" w:space="0" w:color="auto"/>
          </w:tblBorders>
        </w:tblPrEx>
        <w:trPr>
          <w:trHeight w:val="557"/>
        </w:trPr>
        <w:tc>
          <w:tcPr>
            <w:tcW w:w="11732"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55D1146" w14:textId="77777777" w:rsidR="00DA738A" w:rsidRPr="00B86A15" w:rsidRDefault="00DA738A" w:rsidP="002C0C9E">
            <w:pPr>
              <w:autoSpaceDE w:val="0"/>
              <w:autoSpaceDN w:val="0"/>
              <w:adjustRightInd w:val="0"/>
              <w:rPr>
                <w:rFonts w:ascii="Century Gothic" w:hAnsi="Century Gothic" w:cs="Century Gothic"/>
                <w:b/>
                <w:bCs/>
                <w:color w:val="FFFFFF"/>
                <w:sz w:val="18"/>
                <w:szCs w:val="22"/>
              </w:rPr>
            </w:pPr>
            <w:r w:rsidRPr="00B86A15">
              <w:rPr>
                <w:rFonts w:ascii="Century Gothic" w:hAnsi="Century Gothic"/>
                <w:b/>
                <w:color w:val="FFFFFF"/>
                <w:sz w:val="18"/>
                <w:szCs w:val="22"/>
              </w:rPr>
              <w:t>17. Sicherheitskontinuitätsmanagement</w:t>
            </w:r>
          </w:p>
        </w:tc>
      </w:tr>
      <w:tr w:rsidR="00B86A15" w:rsidRPr="00B86A15" w14:paraId="4F0F8009" w14:textId="77777777" w:rsidTr="00B86A15">
        <w:tblPrEx>
          <w:tblBorders>
            <w:top w:val="none" w:sz="0" w:space="0" w:color="auto"/>
          </w:tblBorders>
        </w:tblPrEx>
        <w:trPr>
          <w:trHeight w:val="1678"/>
        </w:trPr>
        <w:tc>
          <w:tcPr>
            <w:tcW w:w="2093" w:type="dxa"/>
            <w:tcBorders>
              <w:left w:val="single" w:sz="4" w:space="0" w:color="B2B2B2"/>
              <w:bottom w:val="single" w:sz="4" w:space="0" w:color="B2B2B2"/>
              <w:right w:val="single" w:sz="4" w:space="0" w:color="B2B2B2"/>
            </w:tcBorders>
            <w:shd w:val="clear" w:color="auto" w:fill="FFFFFF"/>
            <w:vAlign w:val="center"/>
          </w:tcPr>
          <w:p w14:paraId="76B5FECE" w14:textId="5C204062" w:rsidR="00DA738A" w:rsidRPr="00B86A15" w:rsidRDefault="00DA738A" w:rsidP="00B86A15">
            <w:pPr>
              <w:autoSpaceDE w:val="0"/>
              <w:autoSpaceDN w:val="0"/>
              <w:adjustRightInd w:val="0"/>
              <w:ind w:right="32"/>
              <w:rPr>
                <w:rFonts w:ascii="Century Gothic" w:hAnsi="Century Gothic" w:cs="Century Gothic"/>
                <w:color w:val="000000"/>
                <w:sz w:val="18"/>
                <w:szCs w:val="22"/>
              </w:rPr>
            </w:pPr>
            <w:r w:rsidRPr="00B86A15">
              <w:rPr>
                <w:rFonts w:ascii="Century Gothic" w:hAnsi="Century Gothic"/>
                <w:color w:val="000000"/>
                <w:sz w:val="18"/>
                <w:szCs w:val="22"/>
              </w:rPr>
              <w:t>17.1 - Richtlinie zur Bildung von Informations</w:t>
            </w:r>
            <w:r w:rsidR="00B86A15">
              <w:rPr>
                <w:rFonts w:ascii="Century Gothic" w:hAnsi="Century Gothic"/>
                <w:color w:val="000000"/>
                <w:sz w:val="18"/>
                <w:szCs w:val="22"/>
              </w:rPr>
              <w:t>-</w:t>
            </w:r>
            <w:r w:rsidRPr="00B86A15">
              <w:rPr>
                <w:rFonts w:ascii="Century Gothic" w:hAnsi="Century Gothic"/>
                <w:color w:val="000000"/>
                <w:sz w:val="18"/>
                <w:szCs w:val="22"/>
              </w:rPr>
              <w:t>sicherheitskon</w:t>
            </w:r>
            <w:r w:rsidR="00B86A15">
              <w:rPr>
                <w:rFonts w:ascii="Century Gothic" w:hAnsi="Century Gothic"/>
                <w:color w:val="000000"/>
                <w:sz w:val="18"/>
                <w:szCs w:val="22"/>
              </w:rPr>
              <w:t>-</w:t>
            </w:r>
            <w:r w:rsidRPr="00B86A15">
              <w:rPr>
                <w:rFonts w:ascii="Century Gothic" w:hAnsi="Century Gothic"/>
                <w:color w:val="000000"/>
                <w:sz w:val="18"/>
                <w:szCs w:val="22"/>
              </w:rPr>
              <w:t>tinuitätskontrollen festgelegt? </w:t>
            </w:r>
          </w:p>
        </w:tc>
        <w:tc>
          <w:tcPr>
            <w:tcW w:w="850" w:type="dxa"/>
            <w:tcBorders>
              <w:bottom w:val="single" w:sz="4" w:space="0" w:color="B2B2B2"/>
              <w:right w:val="single" w:sz="4" w:space="0" w:color="B2B2B2"/>
            </w:tcBorders>
            <w:shd w:val="clear" w:color="auto" w:fill="FFFFFF"/>
            <w:vAlign w:val="center"/>
          </w:tcPr>
          <w:p w14:paraId="3EFD2E8E"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11EFD1E2"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38538BD7"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78288E8B"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46F169B9"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3671C862"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462119D7"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7EE91675"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32C3D26C" w14:textId="77777777" w:rsidTr="00B86A15">
        <w:tblPrEx>
          <w:tblBorders>
            <w:top w:val="none" w:sz="0" w:space="0" w:color="auto"/>
          </w:tblBorders>
        </w:tblPrEx>
        <w:trPr>
          <w:trHeight w:val="1678"/>
        </w:trPr>
        <w:tc>
          <w:tcPr>
            <w:tcW w:w="2093" w:type="dxa"/>
            <w:tcBorders>
              <w:left w:val="single" w:sz="4" w:space="0" w:color="B2B2B2"/>
              <w:right w:val="single" w:sz="4" w:space="0" w:color="B2B2B2"/>
            </w:tcBorders>
            <w:shd w:val="clear" w:color="auto" w:fill="FFFFFF"/>
            <w:vAlign w:val="center"/>
          </w:tcPr>
          <w:p w14:paraId="20AFCAF0"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17.2 - Richtlinie für den Aufbau von Redundanzen für Informationsverarbeitungsanlagen festgelegt? </w:t>
            </w:r>
          </w:p>
        </w:tc>
        <w:tc>
          <w:tcPr>
            <w:tcW w:w="850" w:type="dxa"/>
            <w:tcBorders>
              <w:right w:val="single" w:sz="4" w:space="0" w:color="B2B2B2"/>
            </w:tcBorders>
            <w:shd w:val="clear" w:color="auto" w:fill="FFFFFF"/>
            <w:vAlign w:val="center"/>
          </w:tcPr>
          <w:p w14:paraId="130921B9"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right w:val="single" w:sz="4" w:space="0" w:color="B2B2B2"/>
            </w:tcBorders>
            <w:shd w:val="clear" w:color="auto" w:fill="FFFFFF"/>
            <w:vAlign w:val="center"/>
          </w:tcPr>
          <w:p w14:paraId="605F6316"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right w:val="single" w:sz="4" w:space="0" w:color="B2B2B2"/>
            </w:tcBorders>
            <w:shd w:val="clear" w:color="auto" w:fill="FFFFFF"/>
            <w:vAlign w:val="center"/>
          </w:tcPr>
          <w:p w14:paraId="46693BA0"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right w:val="single" w:sz="4" w:space="0" w:color="B2B2B2"/>
            </w:tcBorders>
            <w:shd w:val="clear" w:color="auto" w:fill="FFFFFF"/>
            <w:vAlign w:val="center"/>
          </w:tcPr>
          <w:p w14:paraId="4E2153E6"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right w:val="single" w:sz="4" w:space="0" w:color="B2B2B2"/>
            </w:tcBorders>
            <w:shd w:val="clear" w:color="auto" w:fill="FFFFFF"/>
            <w:vAlign w:val="center"/>
          </w:tcPr>
          <w:p w14:paraId="6F9C722C"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right w:val="single" w:sz="4" w:space="0" w:color="B2B2B2"/>
            </w:tcBorders>
            <w:shd w:val="clear" w:color="auto" w:fill="FFFFFF"/>
            <w:vAlign w:val="center"/>
          </w:tcPr>
          <w:p w14:paraId="5FD4F718"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right w:val="single" w:sz="4" w:space="0" w:color="B2B2B2"/>
            </w:tcBorders>
            <w:shd w:val="clear" w:color="auto" w:fill="FFFFFF"/>
            <w:vAlign w:val="center"/>
          </w:tcPr>
          <w:p w14:paraId="08185054"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right w:val="single" w:sz="4" w:space="0" w:color="B2B2B2"/>
            </w:tcBorders>
            <w:shd w:val="clear" w:color="auto" w:fill="FFFFFF"/>
            <w:vAlign w:val="center"/>
          </w:tcPr>
          <w:p w14:paraId="27CE5C9E"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2C0C9E" w:rsidRPr="00B86A15" w14:paraId="5B4C64A8" w14:textId="77777777" w:rsidTr="00B86A15">
        <w:tblPrEx>
          <w:tblBorders>
            <w:top w:val="none" w:sz="0" w:space="0" w:color="auto"/>
          </w:tblBorders>
        </w:tblPrEx>
        <w:trPr>
          <w:trHeight w:val="556"/>
        </w:trPr>
        <w:tc>
          <w:tcPr>
            <w:tcW w:w="11732"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1D6C357B" w14:textId="77777777" w:rsidR="00DA738A" w:rsidRPr="00B86A15" w:rsidRDefault="00DA738A" w:rsidP="002C0C9E">
            <w:pPr>
              <w:autoSpaceDE w:val="0"/>
              <w:autoSpaceDN w:val="0"/>
              <w:adjustRightInd w:val="0"/>
              <w:rPr>
                <w:rFonts w:ascii="Century Gothic" w:hAnsi="Century Gothic" w:cs="Century Gothic"/>
                <w:b/>
                <w:bCs/>
                <w:color w:val="FFFFFF"/>
                <w:sz w:val="18"/>
                <w:szCs w:val="22"/>
              </w:rPr>
            </w:pPr>
            <w:r w:rsidRPr="00B86A15">
              <w:rPr>
                <w:rFonts w:ascii="Century Gothic" w:hAnsi="Century Gothic"/>
                <w:b/>
                <w:color w:val="FFFFFF"/>
                <w:sz w:val="18"/>
                <w:szCs w:val="22"/>
              </w:rPr>
              <w:t>18. Security Compliance Management</w:t>
            </w:r>
          </w:p>
        </w:tc>
      </w:tr>
      <w:tr w:rsidR="00B86A15" w:rsidRPr="00B86A15" w14:paraId="02086FBE" w14:textId="77777777" w:rsidTr="0051022A">
        <w:tblPrEx>
          <w:tblBorders>
            <w:top w:val="none" w:sz="0" w:space="0" w:color="auto"/>
          </w:tblBorders>
        </w:tblPrEx>
        <w:trPr>
          <w:trHeight w:val="1337"/>
        </w:trPr>
        <w:tc>
          <w:tcPr>
            <w:tcW w:w="2093" w:type="dxa"/>
            <w:tcBorders>
              <w:left w:val="single" w:sz="4" w:space="0" w:color="B2B2B2"/>
              <w:bottom w:val="single" w:sz="4" w:space="0" w:color="B2B2B2"/>
              <w:right w:val="single" w:sz="4" w:space="0" w:color="B2B2B2"/>
            </w:tcBorders>
            <w:shd w:val="clear" w:color="auto" w:fill="FFFFFF"/>
            <w:vAlign w:val="center"/>
          </w:tcPr>
          <w:p w14:paraId="1CBE6AFB"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18.1 - Richtlinie für die Einhaltung von Rechtssicherheitsanforderungen festgelegt? </w:t>
            </w:r>
          </w:p>
        </w:tc>
        <w:tc>
          <w:tcPr>
            <w:tcW w:w="850" w:type="dxa"/>
            <w:tcBorders>
              <w:bottom w:val="single" w:sz="4" w:space="0" w:color="B2B2B2"/>
              <w:right w:val="single" w:sz="4" w:space="0" w:color="B2B2B2"/>
            </w:tcBorders>
            <w:shd w:val="clear" w:color="auto" w:fill="FFFFFF"/>
            <w:vAlign w:val="center"/>
          </w:tcPr>
          <w:p w14:paraId="501AF2E1"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34E47775"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3BC7958D"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72C11816"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74C60A56"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6C87794E"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24458D1D"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1B435B0B"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r w:rsidR="00B86A15" w:rsidRPr="00B86A15" w14:paraId="4906C540" w14:textId="77777777" w:rsidTr="00B86A15">
        <w:trPr>
          <w:trHeight w:val="1116"/>
        </w:trPr>
        <w:tc>
          <w:tcPr>
            <w:tcW w:w="2093" w:type="dxa"/>
            <w:tcBorders>
              <w:left w:val="single" w:sz="4" w:space="0" w:color="B2B2B2"/>
              <w:bottom w:val="single" w:sz="4" w:space="0" w:color="B2B2B2"/>
              <w:right w:val="single" w:sz="4" w:space="0" w:color="B2B2B2"/>
            </w:tcBorders>
            <w:shd w:val="clear" w:color="auto" w:fill="FFFFFF"/>
            <w:vAlign w:val="center"/>
          </w:tcPr>
          <w:p w14:paraId="18B38F16" w14:textId="77777777" w:rsidR="00DA738A" w:rsidRPr="00B86A15" w:rsidRDefault="00DA738A" w:rsidP="00B86A15">
            <w:pPr>
              <w:autoSpaceDE w:val="0"/>
              <w:autoSpaceDN w:val="0"/>
              <w:adjustRightInd w:val="0"/>
              <w:spacing w:after="120"/>
              <w:rPr>
                <w:rFonts w:ascii="Century Gothic" w:hAnsi="Century Gothic" w:cs="Century Gothic"/>
                <w:color w:val="000000"/>
                <w:sz w:val="18"/>
                <w:szCs w:val="22"/>
              </w:rPr>
            </w:pPr>
            <w:r w:rsidRPr="00B86A15">
              <w:rPr>
                <w:rFonts w:ascii="Century Gothic" w:hAnsi="Century Gothic"/>
                <w:color w:val="000000"/>
                <w:sz w:val="18"/>
                <w:szCs w:val="22"/>
              </w:rPr>
              <w:t>18.2 - Richtlinie für die Durchführung von Sicherheits-Compliance-Überprüfungen festgelegt? </w:t>
            </w:r>
          </w:p>
        </w:tc>
        <w:tc>
          <w:tcPr>
            <w:tcW w:w="850" w:type="dxa"/>
            <w:tcBorders>
              <w:bottom w:val="single" w:sz="4" w:space="0" w:color="B2B2B2"/>
              <w:right w:val="single" w:sz="4" w:space="0" w:color="B2B2B2"/>
            </w:tcBorders>
            <w:shd w:val="clear" w:color="auto" w:fill="FFFFFF"/>
            <w:vAlign w:val="center"/>
          </w:tcPr>
          <w:p w14:paraId="3B850846"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134" w:type="dxa"/>
            <w:tcBorders>
              <w:bottom w:val="single" w:sz="4" w:space="0" w:color="B2B2B2"/>
              <w:right w:val="single" w:sz="4" w:space="0" w:color="B2B2B2"/>
            </w:tcBorders>
            <w:shd w:val="clear" w:color="auto" w:fill="FFFFFF"/>
            <w:vAlign w:val="center"/>
          </w:tcPr>
          <w:p w14:paraId="799B48A2"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93" w:type="dxa"/>
            <w:tcBorders>
              <w:bottom w:val="single" w:sz="4" w:space="0" w:color="B2B2B2"/>
              <w:right w:val="single" w:sz="4" w:space="0" w:color="B2B2B2"/>
            </w:tcBorders>
            <w:shd w:val="clear" w:color="auto" w:fill="FFFFFF"/>
            <w:vAlign w:val="center"/>
          </w:tcPr>
          <w:p w14:paraId="553E5B92"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7" w:type="dxa"/>
            <w:tcBorders>
              <w:bottom w:val="single" w:sz="4" w:space="0" w:color="B2B2B2"/>
              <w:right w:val="single" w:sz="4" w:space="0" w:color="B2B2B2"/>
            </w:tcBorders>
            <w:shd w:val="clear" w:color="auto" w:fill="FFFFFF"/>
            <w:vAlign w:val="center"/>
          </w:tcPr>
          <w:p w14:paraId="544BDF75"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418" w:type="dxa"/>
            <w:tcBorders>
              <w:bottom w:val="single" w:sz="4" w:space="0" w:color="B2B2B2"/>
              <w:right w:val="single" w:sz="4" w:space="0" w:color="B2B2B2"/>
            </w:tcBorders>
            <w:shd w:val="clear" w:color="auto" w:fill="FFFFFF"/>
            <w:vAlign w:val="center"/>
          </w:tcPr>
          <w:p w14:paraId="7DC86929"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1275" w:type="dxa"/>
            <w:tcBorders>
              <w:bottom w:val="single" w:sz="4" w:space="0" w:color="B2B2B2"/>
              <w:right w:val="single" w:sz="4" w:space="0" w:color="B2B2B2"/>
            </w:tcBorders>
            <w:shd w:val="clear" w:color="auto" w:fill="FFFFFF"/>
            <w:vAlign w:val="center"/>
          </w:tcPr>
          <w:p w14:paraId="0C774C0C" w14:textId="77777777" w:rsidR="00DA738A" w:rsidRPr="00B86A15" w:rsidRDefault="00DA738A" w:rsidP="002C0C9E">
            <w:pPr>
              <w:autoSpaceDE w:val="0"/>
              <w:autoSpaceDN w:val="0"/>
              <w:adjustRightInd w:val="0"/>
              <w:jc w:val="center"/>
              <w:rPr>
                <w:rFonts w:ascii="Century Gothic" w:hAnsi="Century Gothic" w:cs="Century Gothic"/>
                <w:color w:val="000000"/>
                <w:sz w:val="18"/>
                <w:szCs w:val="22"/>
              </w:rPr>
            </w:pPr>
            <w:r w:rsidRPr="00B86A15">
              <w:rPr>
                <w:rFonts w:ascii="Century Gothic" w:hAnsi="Century Gothic"/>
                <w:color w:val="000000"/>
                <w:sz w:val="18"/>
                <w:szCs w:val="22"/>
              </w:rPr>
              <w:t> </w:t>
            </w:r>
          </w:p>
        </w:tc>
        <w:tc>
          <w:tcPr>
            <w:tcW w:w="959" w:type="dxa"/>
            <w:tcBorders>
              <w:bottom w:val="single" w:sz="4" w:space="0" w:color="B2B2B2"/>
              <w:right w:val="single" w:sz="4" w:space="0" w:color="B2B2B2"/>
            </w:tcBorders>
            <w:shd w:val="clear" w:color="auto" w:fill="FFFFFF"/>
            <w:vAlign w:val="center"/>
          </w:tcPr>
          <w:p w14:paraId="57AD2F77" w14:textId="77777777" w:rsidR="00DA738A" w:rsidRPr="00B86A15" w:rsidRDefault="00DA738A" w:rsidP="002C0C9E">
            <w:pPr>
              <w:autoSpaceDE w:val="0"/>
              <w:autoSpaceDN w:val="0"/>
              <w:adjustRightInd w:val="0"/>
              <w:jc w:val="center"/>
              <w:rPr>
                <w:rFonts w:ascii="Century Gothic" w:hAnsi="Century Gothic" w:cs="Century Gothic"/>
                <w:b/>
                <w:bCs/>
                <w:color w:val="000000"/>
                <w:sz w:val="18"/>
                <w:szCs w:val="22"/>
              </w:rPr>
            </w:pPr>
            <w:r w:rsidRPr="00B86A15">
              <w:rPr>
                <w:rFonts w:ascii="Century Gothic" w:hAnsi="Century Gothic"/>
                <w:b/>
                <w:color w:val="000000"/>
                <w:sz w:val="18"/>
                <w:szCs w:val="22"/>
              </w:rPr>
              <w:t> </w:t>
            </w:r>
          </w:p>
        </w:tc>
        <w:tc>
          <w:tcPr>
            <w:tcW w:w="1593" w:type="dxa"/>
            <w:tcBorders>
              <w:bottom w:val="single" w:sz="4" w:space="0" w:color="B2B2B2"/>
              <w:right w:val="single" w:sz="4" w:space="0" w:color="B2B2B2"/>
            </w:tcBorders>
            <w:shd w:val="clear" w:color="auto" w:fill="FFFFFF"/>
            <w:vAlign w:val="center"/>
          </w:tcPr>
          <w:p w14:paraId="2A02D088" w14:textId="77777777" w:rsidR="00DA738A" w:rsidRPr="00B86A15" w:rsidRDefault="00DA738A" w:rsidP="002C0C9E">
            <w:pPr>
              <w:autoSpaceDE w:val="0"/>
              <w:autoSpaceDN w:val="0"/>
              <w:adjustRightInd w:val="0"/>
              <w:rPr>
                <w:rFonts w:ascii="Century Gothic" w:hAnsi="Century Gothic" w:cs="Century Gothic"/>
                <w:color w:val="000000"/>
                <w:sz w:val="18"/>
                <w:szCs w:val="22"/>
              </w:rPr>
            </w:pPr>
            <w:r w:rsidRPr="00B86A15">
              <w:rPr>
                <w:rFonts w:ascii="Century Gothic" w:hAnsi="Century Gothic"/>
                <w:color w:val="000000"/>
                <w:sz w:val="18"/>
                <w:szCs w:val="22"/>
              </w:rPr>
              <w:t> </w:t>
            </w:r>
          </w:p>
        </w:tc>
      </w:tr>
    </w:tbl>
    <w:p w14:paraId="23CA0BE8" w14:textId="77777777" w:rsidR="008D0F4D" w:rsidRPr="00B86A15" w:rsidRDefault="008D0F4D" w:rsidP="00152249">
      <w:pPr>
        <w:tabs>
          <w:tab w:val="left" w:pos="3718"/>
        </w:tabs>
      </w:pPr>
    </w:p>
    <w:p w14:paraId="19378D17" w14:textId="77777777" w:rsidR="00735044" w:rsidRPr="00B86A15" w:rsidRDefault="00735044" w:rsidP="00152249">
      <w:pPr>
        <w:tabs>
          <w:tab w:val="left" w:pos="3718"/>
        </w:tabs>
      </w:pPr>
    </w:p>
    <w:p w14:paraId="032C5B9D" w14:textId="77777777" w:rsidR="00377850" w:rsidRPr="00B86A15" w:rsidRDefault="00377850" w:rsidP="00152249">
      <w:pPr>
        <w:tabs>
          <w:tab w:val="left" w:pos="3718"/>
        </w:tabs>
      </w:pPr>
    </w:p>
    <w:p w14:paraId="57C3489C" w14:textId="77777777" w:rsidR="00377850" w:rsidRPr="00B86A15" w:rsidRDefault="00377850" w:rsidP="00152249">
      <w:pPr>
        <w:tabs>
          <w:tab w:val="left" w:pos="3718"/>
        </w:tabs>
      </w:pPr>
    </w:p>
    <w:p w14:paraId="79C579D0" w14:textId="77777777" w:rsidR="00377850" w:rsidRPr="00B86A15" w:rsidRDefault="00377850" w:rsidP="00152249">
      <w:pPr>
        <w:tabs>
          <w:tab w:val="left" w:pos="3718"/>
        </w:tabs>
      </w:pPr>
    </w:p>
    <w:p w14:paraId="27DF1C0C" w14:textId="77777777" w:rsidR="00735044" w:rsidRPr="00B86A15" w:rsidRDefault="00735044" w:rsidP="00735044">
      <w:pPr>
        <w:rPr>
          <w:b/>
        </w:rPr>
      </w:pPr>
    </w:p>
    <w:p w14:paraId="3543B906" w14:textId="77777777" w:rsidR="00735044" w:rsidRPr="00B86A15" w:rsidRDefault="00735044" w:rsidP="00735044">
      <w:pPr>
        <w:jc w:val="center"/>
        <w:rPr>
          <w:rFonts w:ascii="Century Gothic" w:hAnsi="Century Gothic"/>
          <w:b/>
        </w:rPr>
      </w:pPr>
      <w:r w:rsidRPr="00B86A15">
        <w:rPr>
          <w:rFonts w:ascii="Century Gothic" w:hAnsi="Century Gothic"/>
          <w:b/>
        </w:rPr>
        <w:t>HAFTUNGSAUSSCHLUSS</w:t>
      </w:r>
    </w:p>
    <w:p w14:paraId="021DEBA8" w14:textId="77777777" w:rsidR="00735044" w:rsidRPr="00B86A15" w:rsidRDefault="00735044" w:rsidP="00735044">
      <w:pPr>
        <w:rPr>
          <w:rFonts w:ascii="Century Gothic" w:hAnsi="Century Gothic"/>
        </w:rPr>
      </w:pPr>
    </w:p>
    <w:p w14:paraId="50E642A7" w14:textId="77777777" w:rsidR="00735044" w:rsidRPr="00B86A15" w:rsidRDefault="00735044" w:rsidP="00AE2397">
      <w:pPr>
        <w:spacing w:line="276" w:lineRule="auto"/>
        <w:ind w:right="180"/>
        <w:rPr>
          <w:rFonts w:ascii="Century Gothic" w:hAnsi="Century Gothic"/>
        </w:rPr>
      </w:pPr>
      <w:r w:rsidRPr="00B86A15">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2C97EA78" w14:textId="77777777" w:rsidR="00735044" w:rsidRPr="00B86A15" w:rsidRDefault="00735044" w:rsidP="00735044">
      <w:pPr>
        <w:spacing w:line="276" w:lineRule="auto"/>
        <w:rPr>
          <w:rFonts w:ascii="Century Gothic" w:hAnsi="Century Gothic"/>
        </w:rPr>
      </w:pPr>
    </w:p>
    <w:p w14:paraId="5B0ADA5B" w14:textId="77777777" w:rsidR="00735044" w:rsidRPr="00B86A15" w:rsidRDefault="00735044" w:rsidP="00735044">
      <w:pPr>
        <w:spacing w:line="276" w:lineRule="auto"/>
        <w:rPr>
          <w:rFonts w:ascii="Century Gothic" w:hAnsi="Century Gothic"/>
        </w:rPr>
      </w:pPr>
      <w:r w:rsidRPr="00B86A15">
        <w:rPr>
          <w:rFonts w:ascii="Century Gothic" w:hAnsi="Century Gothic"/>
        </w:rPr>
        <w:t>Diese Vorlage wird nur als Beispiel bereitgestellt. Diese Vorlage ist in keiner Form als rechtliche oder Compliance-Beratung gedacht. Benutzer dieser Vorlage müssen feststellen, welche Informationen notwendig und erforderlich sind, um ihre Ziele zu erreichen.</w:t>
      </w:r>
    </w:p>
    <w:p w14:paraId="4A67A9F4" w14:textId="77777777" w:rsidR="00735044" w:rsidRPr="00B86A15" w:rsidRDefault="00735044" w:rsidP="00735044">
      <w:pPr>
        <w:rPr>
          <w:rFonts w:ascii="Century Gothic" w:hAnsi="Century Gothic"/>
        </w:rPr>
      </w:pPr>
    </w:p>
    <w:sectPr w:rsidR="00735044" w:rsidRPr="00B86A15" w:rsidSect="00B34E0B">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0BFA" w14:textId="77777777" w:rsidR="00B34E0B" w:rsidRDefault="00B34E0B" w:rsidP="004C6C01">
      <w:r>
        <w:separator/>
      </w:r>
    </w:p>
  </w:endnote>
  <w:endnote w:type="continuationSeparator" w:id="0">
    <w:p w14:paraId="55E58331" w14:textId="77777777" w:rsidR="00B34E0B" w:rsidRDefault="00B34E0B"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711E" w14:textId="77777777" w:rsidR="00B34E0B" w:rsidRDefault="00B34E0B" w:rsidP="004C6C01">
      <w:r>
        <w:separator/>
      </w:r>
    </w:p>
  </w:footnote>
  <w:footnote w:type="continuationSeparator" w:id="0">
    <w:p w14:paraId="491436B3" w14:textId="77777777" w:rsidR="00B34E0B" w:rsidRDefault="00B34E0B"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612564">
    <w:abstractNumId w:val="5"/>
  </w:num>
  <w:num w:numId="2" w16cid:durableId="185754051">
    <w:abstractNumId w:val="7"/>
  </w:num>
  <w:num w:numId="3" w16cid:durableId="286589839">
    <w:abstractNumId w:val="2"/>
  </w:num>
  <w:num w:numId="4" w16cid:durableId="205290720">
    <w:abstractNumId w:val="4"/>
  </w:num>
  <w:num w:numId="5" w16cid:durableId="703335432">
    <w:abstractNumId w:val="3"/>
  </w:num>
  <w:num w:numId="6" w16cid:durableId="1016931807">
    <w:abstractNumId w:val="0"/>
  </w:num>
  <w:num w:numId="7" w16cid:durableId="2026710174">
    <w:abstractNumId w:val="6"/>
  </w:num>
  <w:num w:numId="8" w16cid:durableId="1763065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A"/>
    <w:rsid w:val="000158A3"/>
    <w:rsid w:val="00017D11"/>
    <w:rsid w:val="0004588C"/>
    <w:rsid w:val="00046F5A"/>
    <w:rsid w:val="00080417"/>
    <w:rsid w:val="00092C39"/>
    <w:rsid w:val="00096987"/>
    <w:rsid w:val="000B4FC9"/>
    <w:rsid w:val="000D3136"/>
    <w:rsid w:val="000D3E08"/>
    <w:rsid w:val="000D5651"/>
    <w:rsid w:val="000E4456"/>
    <w:rsid w:val="00113C3F"/>
    <w:rsid w:val="001151A7"/>
    <w:rsid w:val="001430C2"/>
    <w:rsid w:val="00152249"/>
    <w:rsid w:val="001522F7"/>
    <w:rsid w:val="00152AF1"/>
    <w:rsid w:val="001534AE"/>
    <w:rsid w:val="0016438F"/>
    <w:rsid w:val="00177702"/>
    <w:rsid w:val="00182D40"/>
    <w:rsid w:val="00190874"/>
    <w:rsid w:val="00197AA4"/>
    <w:rsid w:val="001C29A2"/>
    <w:rsid w:val="001D3084"/>
    <w:rsid w:val="001D5095"/>
    <w:rsid w:val="001D7E8B"/>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C0C9E"/>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77850"/>
    <w:rsid w:val="00391FE9"/>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4F0CF6"/>
    <w:rsid w:val="005039D1"/>
    <w:rsid w:val="0050653C"/>
    <w:rsid w:val="0051022A"/>
    <w:rsid w:val="00513F89"/>
    <w:rsid w:val="005449AA"/>
    <w:rsid w:val="00567A01"/>
    <w:rsid w:val="00581B8D"/>
    <w:rsid w:val="005A19AC"/>
    <w:rsid w:val="005A6272"/>
    <w:rsid w:val="005C4192"/>
    <w:rsid w:val="005F4987"/>
    <w:rsid w:val="00605350"/>
    <w:rsid w:val="0061672E"/>
    <w:rsid w:val="00624110"/>
    <w:rsid w:val="00625AE7"/>
    <w:rsid w:val="00663036"/>
    <w:rsid w:val="006806AD"/>
    <w:rsid w:val="00695C51"/>
    <w:rsid w:val="006C4F93"/>
    <w:rsid w:val="006D17F9"/>
    <w:rsid w:val="006D26C3"/>
    <w:rsid w:val="006F6DA2"/>
    <w:rsid w:val="00710BDD"/>
    <w:rsid w:val="00735044"/>
    <w:rsid w:val="00745330"/>
    <w:rsid w:val="00751E49"/>
    <w:rsid w:val="00770DE0"/>
    <w:rsid w:val="007773C9"/>
    <w:rsid w:val="007811F2"/>
    <w:rsid w:val="007828D8"/>
    <w:rsid w:val="007B2CB6"/>
    <w:rsid w:val="007C0AB0"/>
    <w:rsid w:val="007C23AE"/>
    <w:rsid w:val="007D01DF"/>
    <w:rsid w:val="007D119F"/>
    <w:rsid w:val="007E0F7B"/>
    <w:rsid w:val="007E7A15"/>
    <w:rsid w:val="00803022"/>
    <w:rsid w:val="008032B6"/>
    <w:rsid w:val="00823204"/>
    <w:rsid w:val="008337C0"/>
    <w:rsid w:val="00842D05"/>
    <w:rsid w:val="00846CCA"/>
    <w:rsid w:val="008471A8"/>
    <w:rsid w:val="008528AE"/>
    <w:rsid w:val="00857E67"/>
    <w:rsid w:val="00871614"/>
    <w:rsid w:val="00897E3B"/>
    <w:rsid w:val="008A027A"/>
    <w:rsid w:val="008A2577"/>
    <w:rsid w:val="008D0F4D"/>
    <w:rsid w:val="008E6204"/>
    <w:rsid w:val="00905A7E"/>
    <w:rsid w:val="009153D4"/>
    <w:rsid w:val="00924670"/>
    <w:rsid w:val="009407ED"/>
    <w:rsid w:val="0094736A"/>
    <w:rsid w:val="00952FBA"/>
    <w:rsid w:val="00981DED"/>
    <w:rsid w:val="00982272"/>
    <w:rsid w:val="00984508"/>
    <w:rsid w:val="00996FF3"/>
    <w:rsid w:val="00997888"/>
    <w:rsid w:val="009B5957"/>
    <w:rsid w:val="009B6A69"/>
    <w:rsid w:val="009C61B0"/>
    <w:rsid w:val="009C7AF6"/>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2397"/>
    <w:rsid w:val="00AE4E21"/>
    <w:rsid w:val="00AE65BE"/>
    <w:rsid w:val="00AF2E2C"/>
    <w:rsid w:val="00B20BFE"/>
    <w:rsid w:val="00B24D01"/>
    <w:rsid w:val="00B30812"/>
    <w:rsid w:val="00B33B31"/>
    <w:rsid w:val="00B34E0B"/>
    <w:rsid w:val="00B35CB3"/>
    <w:rsid w:val="00B41085"/>
    <w:rsid w:val="00B41441"/>
    <w:rsid w:val="00B47C77"/>
    <w:rsid w:val="00B60043"/>
    <w:rsid w:val="00B65434"/>
    <w:rsid w:val="00B71241"/>
    <w:rsid w:val="00B85A3B"/>
    <w:rsid w:val="00B86A15"/>
    <w:rsid w:val="00B93DF7"/>
    <w:rsid w:val="00BB41DA"/>
    <w:rsid w:val="00BC1C64"/>
    <w:rsid w:val="00BD050D"/>
    <w:rsid w:val="00BE0E8B"/>
    <w:rsid w:val="00BE5B0D"/>
    <w:rsid w:val="00BF5A50"/>
    <w:rsid w:val="00C132D0"/>
    <w:rsid w:val="00C15786"/>
    <w:rsid w:val="00C31EB3"/>
    <w:rsid w:val="00C45631"/>
    <w:rsid w:val="00C5249E"/>
    <w:rsid w:val="00C55EFE"/>
    <w:rsid w:val="00C82BE9"/>
    <w:rsid w:val="00C833BA"/>
    <w:rsid w:val="00C96525"/>
    <w:rsid w:val="00CE768F"/>
    <w:rsid w:val="00CF23D5"/>
    <w:rsid w:val="00D30D2C"/>
    <w:rsid w:val="00D57248"/>
    <w:rsid w:val="00D61432"/>
    <w:rsid w:val="00D73EEA"/>
    <w:rsid w:val="00D97508"/>
    <w:rsid w:val="00DA1A5F"/>
    <w:rsid w:val="00DA2E06"/>
    <w:rsid w:val="00DA738A"/>
    <w:rsid w:val="00DB03FB"/>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BC38"/>
  <w15:docId w15:val="{93945B10-F18E-D646-826F-5D226C0D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9C7AF6"/>
    <w:rPr>
      <w:rFonts w:ascii="Tahoma" w:hAnsi="Tahoma" w:cs="Tahoma"/>
      <w:sz w:val="16"/>
      <w:szCs w:val="16"/>
    </w:rPr>
  </w:style>
  <w:style w:type="character" w:customStyle="1" w:styleId="BalloonTextChar">
    <w:name w:val="Balloon Text Char"/>
    <w:basedOn w:val="DefaultParagraphFont"/>
    <w:link w:val="BalloonText"/>
    <w:uiPriority w:val="99"/>
    <w:semiHidden/>
    <w:rsid w:val="009C7A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06&amp;utm_language=DE&amp;utm_source=template-word&amp;utm_medium=content&amp;utm_campaign=ic-ISO+27002+Information+Security+Guidelines+Checklist-word-49906-de&amp;lpa=ic+ISO+27002+Information+Security+Guidelines+Checklist+word+49906+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781</Words>
  <Characters>4457</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2023-07-09T23:00:00Z</dcterms:created>
  <dcterms:modified xsi:type="dcterms:W3CDTF">2024-02-21T15:12:00Z</dcterms:modified>
</cp:coreProperties>
</file>