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9722" w14:textId="7DEE773A" w:rsidR="00BC7F9D" w:rsidRPr="003D706E" w:rsidRDefault="00BA253C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BA253C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60C1839" wp14:editId="1F40947A">
            <wp:simplePos x="0" y="0"/>
            <wp:positionH relativeFrom="column">
              <wp:posOffset>4876800</wp:posOffset>
            </wp:positionH>
            <wp:positionV relativeFrom="paragraph">
              <wp:posOffset>-274320</wp:posOffset>
            </wp:positionV>
            <wp:extent cx="2383790" cy="269959"/>
            <wp:effectExtent l="0" t="0" r="3810" b="0"/>
            <wp:wrapNone/>
            <wp:docPr id="133055332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5332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6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9">
        <w:rPr>
          <w:rFonts w:ascii="Century Gothic" w:hAnsi="Century Gothic"/>
          <w:b/>
          <w:color w:val="808080" w:themeColor="background1" w:themeShade="80"/>
          <w:sz w:val="36"/>
        </w:rPr>
        <w:t>MODELLO DI DOCUMENTAZIONE DEL PROGETTO</w:t>
      </w:r>
      <w:r w:rsidRPr="00BA253C">
        <w:rPr>
          <w:noProof/>
        </w:rPr>
        <w:t xml:space="preserve"> </w:t>
      </w:r>
    </w:p>
    <w:p w14:paraId="7630E76A" w14:textId="77777777" w:rsidR="005D2519" w:rsidRDefault="005D251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1100" w:type="dxa"/>
        <w:tblBorders>
          <w:top w:val="single" w:sz="4" w:space="0" w:color="BFBFBF"/>
          <w:left w:val="single" w:sz="4" w:space="0" w:color="BFBF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5"/>
        <w:gridCol w:w="1427"/>
        <w:gridCol w:w="3265"/>
        <w:gridCol w:w="2187"/>
        <w:gridCol w:w="1071"/>
        <w:gridCol w:w="1595"/>
      </w:tblGrid>
      <w:tr w:rsidR="005D2519" w:rsidRPr="005D2519" w14:paraId="2C318C83" w14:textId="77777777" w:rsidTr="005D11F4">
        <w:trPr>
          <w:trHeight w:val="576"/>
        </w:trPr>
        <w:tc>
          <w:tcPr>
            <w:tcW w:w="1555" w:type="dxa"/>
            <w:shd w:val="clear" w:color="000000" w:fill="222B35"/>
            <w:vAlign w:val="center"/>
            <w:hideMark/>
          </w:tcPr>
          <w:p w14:paraId="4D2AB535" w14:textId="77777777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FASE DEL PROGETTO</w:t>
            </w:r>
          </w:p>
        </w:tc>
        <w:tc>
          <w:tcPr>
            <w:tcW w:w="1427" w:type="dxa"/>
            <w:shd w:val="clear" w:color="000000" w:fill="222B35"/>
            <w:vAlign w:val="center"/>
            <w:hideMark/>
          </w:tcPr>
          <w:p w14:paraId="7A769B13" w14:textId="77777777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NOME DEL DOCUMENTO</w:t>
            </w:r>
          </w:p>
        </w:tc>
        <w:tc>
          <w:tcPr>
            <w:tcW w:w="3265" w:type="dxa"/>
            <w:shd w:val="clear" w:color="000000" w:fill="222B35"/>
            <w:vAlign w:val="center"/>
            <w:hideMark/>
          </w:tcPr>
          <w:p w14:paraId="33282C87" w14:textId="3B927DBC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DESCRIZIONE DELLA </w:t>
            </w:r>
            <w:r w:rsidRPr="005D2519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DOCUMENTAZIONE</w:t>
            </w:r>
          </w:p>
        </w:tc>
        <w:tc>
          <w:tcPr>
            <w:tcW w:w="2187" w:type="dxa"/>
            <w:shd w:val="clear" w:color="000000" w:fill="222B35"/>
            <w:vAlign w:val="center"/>
            <w:hideMark/>
          </w:tcPr>
          <w:p w14:paraId="2740FDDA" w14:textId="77777777" w:rsidR="005D2519" w:rsidRPr="005D2519" w:rsidRDefault="005D2519" w:rsidP="005D2519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PROPRIETARIO</w:t>
            </w:r>
          </w:p>
        </w:tc>
        <w:tc>
          <w:tcPr>
            <w:tcW w:w="1071" w:type="dxa"/>
            <w:shd w:val="clear" w:color="000000" w:fill="333F4F"/>
            <w:vAlign w:val="center"/>
            <w:hideMark/>
          </w:tcPr>
          <w:p w14:paraId="035760A0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VERSIONE</w:t>
            </w:r>
          </w:p>
        </w:tc>
        <w:tc>
          <w:tcPr>
            <w:tcW w:w="1595" w:type="dxa"/>
            <w:shd w:val="clear" w:color="000000" w:fill="44546A"/>
            <w:vAlign w:val="center"/>
            <w:hideMark/>
          </w:tcPr>
          <w:p w14:paraId="4A229817" w14:textId="77777777" w:rsidR="005D2519" w:rsidRPr="005D2519" w:rsidRDefault="005D2519" w:rsidP="005D251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DI COMPLETAMENTO</w:t>
            </w:r>
          </w:p>
        </w:tc>
      </w:tr>
      <w:tr w:rsidR="005D2519" w:rsidRPr="005D11F4" w14:paraId="27086A68" w14:textId="77777777" w:rsidTr="005D11F4">
        <w:trPr>
          <w:trHeight w:val="1080"/>
        </w:trPr>
        <w:tc>
          <w:tcPr>
            <w:tcW w:w="1555" w:type="dxa"/>
            <w:shd w:val="clear" w:color="auto" w:fill="auto"/>
            <w:vAlign w:val="center"/>
            <w:hideMark/>
          </w:tcPr>
          <w:p w14:paraId="03E8557C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Fase preliminare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03242C00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Business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>Case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DB8A716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Descrive in dettaglio le necessità di business e altre informazioni pertinenti per stabilire se il progetto è meritevole di investimento o meno.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4FEEBB7A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149B28EA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7D5A93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</w:p>
        </w:tc>
      </w:tr>
      <w:tr w:rsidR="005D2519" w:rsidRPr="005D11F4" w14:paraId="73B54066" w14:textId="77777777" w:rsidTr="005D11F4">
        <w:trPr>
          <w:trHeight w:val="1296"/>
        </w:trPr>
        <w:tc>
          <w:tcPr>
            <w:tcW w:w="1555" w:type="dxa"/>
            <w:shd w:val="clear" w:color="auto" w:fill="auto"/>
            <w:vAlign w:val="center"/>
            <w:hideMark/>
          </w:tcPr>
          <w:p w14:paraId="08E6E9AE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1.0 Avvio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1D9F8025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Documento di avvio (project charter)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B03CD4F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Autorizza il progetto e permette l'allocazione delle risorse. Individua i protagonisti principali che verranno coinvolti e da' formalmente inizio al progetto.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2BE7F637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7CDD5D64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354B51F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29D5293C" w14:textId="77777777" w:rsidTr="005D11F4">
        <w:trPr>
          <w:trHeight w:val="864"/>
        </w:trPr>
        <w:tc>
          <w:tcPr>
            <w:tcW w:w="1555" w:type="dxa"/>
            <w:shd w:val="clear" w:color="auto" w:fill="auto"/>
            <w:vAlign w:val="center"/>
            <w:hideMark/>
          </w:tcPr>
          <w:p w14:paraId="0B74769A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2.0 Pianificazione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0DF6BADB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Piano di gestione del progetto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D6B0CEB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Aiuta a definire in che modo verrà realizzato il progetto dall'inizio alla fine.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1EDB7767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648070B3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E706B67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15F0F11A" w14:textId="77777777" w:rsidTr="005D11F4">
        <w:trPr>
          <w:trHeight w:val="864"/>
        </w:trPr>
        <w:tc>
          <w:tcPr>
            <w:tcW w:w="1555" w:type="dxa"/>
            <w:shd w:val="clear" w:color="auto" w:fill="auto"/>
            <w:vAlign w:val="center"/>
            <w:hideMark/>
          </w:tcPr>
          <w:p w14:paraId="719B9BF7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2.0 Pianificazione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9BB4345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Pianificazione del progetto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010A787" w14:textId="77777777" w:rsidR="005D2519" w:rsidRPr="005D11F4" w:rsidRDefault="00CF6D1C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Aiuta gli stakeholder a pianificare e a monitorare le attività, le milestone e le date principali del progetto.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39F7AA74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6D52F7C2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2F7C297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388D2B97" w14:textId="77777777" w:rsidTr="005D11F4">
        <w:trPr>
          <w:trHeight w:val="1008"/>
        </w:trPr>
        <w:tc>
          <w:tcPr>
            <w:tcW w:w="1555" w:type="dxa"/>
            <w:shd w:val="clear" w:color="auto" w:fill="auto"/>
            <w:vAlign w:val="center"/>
            <w:hideMark/>
          </w:tcPr>
          <w:p w14:paraId="575E288B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2.0 Pianificazione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52463BE1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Documento dei requisiti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B740957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Definisce i requisiti specifici di un progetto o di un prodotto che devono essere soddisfatti per realizzare gli obiettivi di business.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5D97504E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10F0AA5D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BC46615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43EF5596" w14:textId="77777777" w:rsidTr="005D11F4">
        <w:trPr>
          <w:trHeight w:val="792"/>
        </w:trPr>
        <w:tc>
          <w:tcPr>
            <w:tcW w:w="1555" w:type="dxa"/>
            <w:shd w:val="clear" w:color="auto" w:fill="auto"/>
            <w:vAlign w:val="center"/>
            <w:hideMark/>
          </w:tcPr>
          <w:p w14:paraId="1ACE125B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2.0 Pianificazione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6EA2E002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Timeline delle milestone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9789A58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Una rappresentazione visiva del calendario delle principali milestone e dei principali deliverable del progetto.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22C61848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249E54CE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92823B9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5DD8FA8C" w14:textId="77777777" w:rsidTr="005D11F4">
        <w:trPr>
          <w:trHeight w:val="1296"/>
        </w:trPr>
        <w:tc>
          <w:tcPr>
            <w:tcW w:w="1555" w:type="dxa"/>
            <w:shd w:val="clear" w:color="auto" w:fill="auto"/>
            <w:vAlign w:val="center"/>
            <w:hideMark/>
          </w:tcPr>
          <w:p w14:paraId="4FB32C1D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3.0 Monitoraggio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>e controllo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27B03F76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Registro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 xml:space="preserve">dei progetti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F7F4D10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Acquisisce e tiene traccia delle principali informazioni sul progetto, facilitando la gestione dei singoli elementi per tutta la durata del progetto.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41BC2552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69F091B4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D129B34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7F0558BF" w14:textId="77777777" w:rsidTr="005D11F4">
        <w:trPr>
          <w:trHeight w:val="792"/>
        </w:trPr>
        <w:tc>
          <w:tcPr>
            <w:tcW w:w="1555" w:type="dxa"/>
            <w:shd w:val="clear" w:color="auto" w:fill="auto"/>
            <w:vAlign w:val="center"/>
            <w:hideMark/>
          </w:tcPr>
          <w:p w14:paraId="6810B2D6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3.0 Monitoraggio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>e controllo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63A99DBF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Verbali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 xml:space="preserve">delle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 xml:space="preserve">riunioni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D1598B3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Documenta tutti i resoconti delle riunioni tenutesi durante il progetto.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409015F2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72A6B59C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0921391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5D9BDE81" w14:textId="77777777" w:rsidTr="005D11F4">
        <w:trPr>
          <w:trHeight w:val="792"/>
        </w:trPr>
        <w:tc>
          <w:tcPr>
            <w:tcW w:w="1555" w:type="dxa"/>
            <w:shd w:val="clear" w:color="auto" w:fill="auto"/>
            <w:vAlign w:val="center"/>
            <w:hideMark/>
          </w:tcPr>
          <w:p w14:paraId="0B2A84A3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3.0 Monitoraggio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>e controllo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792F19C8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Report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 xml:space="preserve">sullo stato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 xml:space="preserve">del progetto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EFD132E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Comunica lo stato complessivo del progetto ai membri dei principali team e stakeholder coinvolti.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6DD59969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366B38D9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A709F4B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6F356FC4" w14:textId="77777777" w:rsidTr="005D11F4">
        <w:trPr>
          <w:trHeight w:val="1080"/>
        </w:trPr>
        <w:tc>
          <w:tcPr>
            <w:tcW w:w="1555" w:type="dxa"/>
            <w:shd w:val="clear" w:color="auto" w:fill="auto"/>
            <w:vAlign w:val="center"/>
            <w:hideMark/>
          </w:tcPr>
          <w:p w14:paraId="3FB3E809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3.0 Monitoraggio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>e controllo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73D96DB2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Richiesta di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 xml:space="preserve">modifiche al progetto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75229FD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Utilizzato dal project manager per richiedere modifiche all'ambito del progetto o ai costi, alla programmazione, alle milestone ecc.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2621D782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7B554ECB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2BCC745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1D483923" w14:textId="77777777" w:rsidTr="005D11F4">
        <w:trPr>
          <w:trHeight w:val="1080"/>
        </w:trPr>
        <w:tc>
          <w:tcPr>
            <w:tcW w:w="1555" w:type="dxa"/>
            <w:shd w:val="clear" w:color="auto" w:fill="auto"/>
            <w:vAlign w:val="center"/>
            <w:hideMark/>
          </w:tcPr>
          <w:p w14:paraId="700D99E7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3.0 Monitoraggio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>e controllo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54D61BBE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Documento dei test del progetto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4F3265C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Definisce la strategia, gli obiettivi e le risorse necessarie per condurre i test, effettuare stime e produrre i relativi deliverable.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6F136532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561E1DD5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C6B5928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79459453" w14:textId="77777777" w:rsidTr="005D11F4">
        <w:trPr>
          <w:trHeight w:val="1296"/>
        </w:trPr>
        <w:tc>
          <w:tcPr>
            <w:tcW w:w="1555" w:type="dxa"/>
            <w:shd w:val="clear" w:color="auto" w:fill="auto"/>
            <w:vAlign w:val="center"/>
            <w:hideMark/>
          </w:tcPr>
          <w:p w14:paraId="76C4B2E0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4.0 Chiusura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730F404C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Lezioni apprese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B22864B" w14:textId="77777777" w:rsidR="005D2519" w:rsidRPr="005D11F4" w:rsidRDefault="005D2519" w:rsidP="00CF6D1C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Identifica le lezioni apprese durante il progetto da parte dei membri dei team e dei vertici dirigenziali per aiutare i team a conseguire nuovamente i risultati desiderati ed evitare i risultati indesiderati.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6686A743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56CBA222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D17E8A9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5D2519" w:rsidRPr="005D11F4" w14:paraId="7340BCB0" w14:textId="77777777" w:rsidTr="005D11F4">
        <w:trPr>
          <w:trHeight w:val="576"/>
        </w:trPr>
        <w:tc>
          <w:tcPr>
            <w:tcW w:w="1555" w:type="dxa"/>
            <w:shd w:val="clear" w:color="auto" w:fill="auto"/>
            <w:vAlign w:val="center"/>
            <w:hideMark/>
          </w:tcPr>
          <w:p w14:paraId="7D583ACC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4.0 Chiusura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3CD48DAF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 xml:space="preserve">Chiusura </w:t>
            </w:r>
            <w:r w:rsidRPr="005D11F4">
              <w:rPr>
                <w:rFonts w:ascii="Century Gothic" w:hAnsi="Century Gothic"/>
                <w:color w:val="000000"/>
                <w:szCs w:val="22"/>
              </w:rPr>
              <w:br/>
              <w:t xml:space="preserve">del progetto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14C49DE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Il documento di chiusura conferma il completamento del progetto.</w:t>
            </w:r>
          </w:p>
        </w:tc>
        <w:tc>
          <w:tcPr>
            <w:tcW w:w="2187" w:type="dxa"/>
            <w:shd w:val="clear" w:color="000000" w:fill="F2F2F2"/>
            <w:vAlign w:val="center"/>
            <w:hideMark/>
          </w:tcPr>
          <w:p w14:paraId="26BA9494" w14:textId="77777777" w:rsidR="005D2519" w:rsidRPr="005D11F4" w:rsidRDefault="005D2519" w:rsidP="005D251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71" w:type="dxa"/>
            <w:shd w:val="clear" w:color="000000" w:fill="EAEEF3"/>
            <w:vAlign w:val="center"/>
            <w:hideMark/>
          </w:tcPr>
          <w:p w14:paraId="5EE2BDD1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B98E2C7" w14:textId="77777777" w:rsidR="005D2519" w:rsidRPr="005D11F4" w:rsidRDefault="005D2519" w:rsidP="005D2519">
            <w:pPr>
              <w:jc w:val="center"/>
              <w:rPr>
                <w:rFonts w:ascii="Century Gothic" w:hAnsi="Century Gothic" w:cs="Calibri"/>
                <w:color w:val="000000"/>
                <w:szCs w:val="22"/>
              </w:rPr>
            </w:pPr>
            <w:r w:rsidRPr="005D11F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</w:tbl>
    <w:p w14:paraId="1593A852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  <w:r w:rsidRPr="003D706E">
        <w:rPr>
          <w:rFonts w:ascii="Century Gothic" w:hAnsi="Century Gothic"/>
          <w:b/>
          <w:color w:val="000000" w:themeColor="text1"/>
          <w:szCs w:val="36"/>
        </w:rPr>
        <w:br w:type="page"/>
      </w:r>
    </w:p>
    <w:p w14:paraId="5CAD1958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7B230B6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A03BDF7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1659457D" w14:textId="77777777" w:rsidTr="00C81141">
        <w:trPr>
          <w:trHeight w:val="2706"/>
        </w:trPr>
        <w:tc>
          <w:tcPr>
            <w:tcW w:w="10638" w:type="dxa"/>
          </w:tcPr>
          <w:p w14:paraId="4C9B6C58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01984DFB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AF439C6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9CB8235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E70585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74BA" w14:textId="77777777" w:rsidR="00E70585" w:rsidRDefault="00E70585" w:rsidP="00F36FE0">
      <w:r>
        <w:separator/>
      </w:r>
    </w:p>
  </w:endnote>
  <w:endnote w:type="continuationSeparator" w:id="0">
    <w:p w14:paraId="5612A1E2" w14:textId="77777777" w:rsidR="00E70585" w:rsidRDefault="00E7058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CEA5D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10AAB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2C5BB1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6A76D0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88DE" w14:textId="77777777" w:rsidR="00E70585" w:rsidRDefault="00E70585" w:rsidP="00F36FE0">
      <w:r>
        <w:separator/>
      </w:r>
    </w:p>
  </w:footnote>
  <w:footnote w:type="continuationSeparator" w:id="0">
    <w:p w14:paraId="716C31D3" w14:textId="77777777" w:rsidR="00E70585" w:rsidRDefault="00E7058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82574">
    <w:abstractNumId w:val="9"/>
  </w:num>
  <w:num w:numId="2" w16cid:durableId="2135782675">
    <w:abstractNumId w:val="8"/>
  </w:num>
  <w:num w:numId="3" w16cid:durableId="1559319867">
    <w:abstractNumId w:val="7"/>
  </w:num>
  <w:num w:numId="4" w16cid:durableId="183832061">
    <w:abstractNumId w:val="6"/>
  </w:num>
  <w:num w:numId="5" w16cid:durableId="450052370">
    <w:abstractNumId w:val="5"/>
  </w:num>
  <w:num w:numId="6" w16cid:durableId="1700857520">
    <w:abstractNumId w:val="4"/>
  </w:num>
  <w:num w:numId="7" w16cid:durableId="619844299">
    <w:abstractNumId w:val="3"/>
  </w:num>
  <w:num w:numId="8" w16cid:durableId="1242325689">
    <w:abstractNumId w:val="2"/>
  </w:num>
  <w:num w:numId="9" w16cid:durableId="636452252">
    <w:abstractNumId w:val="1"/>
  </w:num>
  <w:num w:numId="10" w16cid:durableId="82143193">
    <w:abstractNumId w:val="0"/>
  </w:num>
  <w:num w:numId="11" w16cid:durableId="1254896583">
    <w:abstractNumId w:val="13"/>
  </w:num>
  <w:num w:numId="12" w16cid:durableId="1941447753">
    <w:abstractNumId w:val="16"/>
  </w:num>
  <w:num w:numId="13" w16cid:durableId="1571502854">
    <w:abstractNumId w:val="15"/>
  </w:num>
  <w:num w:numId="14" w16cid:durableId="1377050251">
    <w:abstractNumId w:val="11"/>
  </w:num>
  <w:num w:numId="15" w16cid:durableId="243540378">
    <w:abstractNumId w:val="10"/>
  </w:num>
  <w:num w:numId="16" w16cid:durableId="1106730356">
    <w:abstractNumId w:val="12"/>
  </w:num>
  <w:num w:numId="17" w16cid:durableId="1707870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9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139A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0A51"/>
    <w:rsid w:val="005913EC"/>
    <w:rsid w:val="005A2BD6"/>
    <w:rsid w:val="005B7C30"/>
    <w:rsid w:val="005C1013"/>
    <w:rsid w:val="005D11F4"/>
    <w:rsid w:val="005D2519"/>
    <w:rsid w:val="005F5ABE"/>
    <w:rsid w:val="005F70B0"/>
    <w:rsid w:val="006316D7"/>
    <w:rsid w:val="00635583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2458"/>
    <w:rsid w:val="00756B3B"/>
    <w:rsid w:val="00774101"/>
    <w:rsid w:val="0078197E"/>
    <w:rsid w:val="007F08AA"/>
    <w:rsid w:val="0081690B"/>
    <w:rsid w:val="008350B3"/>
    <w:rsid w:val="0085124E"/>
    <w:rsid w:val="00863730"/>
    <w:rsid w:val="00883366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338F1"/>
    <w:rsid w:val="00B8500C"/>
    <w:rsid w:val="00B91333"/>
    <w:rsid w:val="00BA253C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6D1C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70585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C34FA"/>
  <w15:docId w15:val="{C8D76DAD-DAB7-104A-A265-4544E855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70&amp;utm_language=IT&amp;utm_source=template-word&amp;utm_medium=content&amp;utm_campaign=ic-Project+Documentation-word-37870-it&amp;lpa=ic+Project+Documentation+word+3787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7DF84-242B-4F5E-907E-88A44B832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2018-04-15T17:50:00Z</cp:lastPrinted>
  <dcterms:created xsi:type="dcterms:W3CDTF">2023-07-09T23:48:00Z</dcterms:created>
  <dcterms:modified xsi:type="dcterms:W3CDTF">2024-01-22T16:14:00Z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