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2951EF5C" w:rsidR="003D75D2" w:rsidRPr="009B4459" w:rsidRDefault="00D1348B" w:rsidP="0045153B">
      <w:pPr>
        <w:spacing w:after="0" w:line="240" w:lineRule="auto"/>
        <w:rPr>
          <w:b/>
          <w:color w:val="595959" w:themeColor="text1" w:themeTint="A6"/>
          <w:sz w:val="52"/>
          <w:szCs w:val="36"/>
        </w:rPr>
      </w:pPr>
      <w:r>
        <w:rPr>
          <w:b/>
          <w:color w:val="595959" w:themeColor="text1" w:themeTint="A6"/>
          <w:sz w:val="48"/>
        </w:rPr>
        <w:t xml:space="preserve">VORLAGE FÜR PERSÖNLICHE SWOT-ANALYSE </w:t>
      </w:r>
      <w:r w:rsidR="00871BF9" w:rsidRPr="00871BF9">
        <w:rPr>
          <w:b/>
          <w:color w:val="595959" w:themeColor="text1" w:themeTint="A6"/>
          <w:sz w:val="48"/>
        </w:rPr>
        <w:drawing>
          <wp:inline distT="0" distB="0" distL="0" distR="0" wp14:anchorId="475853F2" wp14:editId="166915B0">
            <wp:extent cx="2489200" cy="487624"/>
            <wp:effectExtent l="0" t="0" r="0" b="0"/>
            <wp:docPr id="245379907"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379907" name="Picture 1" descr="A blue background with white text&#10;&#10;Description automatically generated">
                      <a:hlinkClick r:id="rId8"/>
                    </pic:cNvPr>
                    <pic:cNvPicPr/>
                  </pic:nvPicPr>
                  <pic:blipFill>
                    <a:blip r:embed="rId9"/>
                    <a:stretch>
                      <a:fillRect/>
                    </a:stretch>
                  </pic:blipFill>
                  <pic:spPr>
                    <a:xfrm>
                      <a:off x="0" y="0"/>
                      <a:ext cx="2668140" cy="522678"/>
                    </a:xfrm>
                    <a:prstGeom prst="rect">
                      <a:avLst/>
                    </a:prstGeom>
                  </pic:spPr>
                </pic:pic>
              </a:graphicData>
            </a:graphic>
          </wp:inline>
        </w:drawing>
      </w:r>
    </w:p>
    <w:tbl>
      <w:tblPr>
        <w:tblpPr w:leftFromText="180" w:rightFromText="180" w:vertAnchor="text" w:horzAnchor="margin" w:tblpY="85"/>
        <w:tblW w:w="1428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143"/>
        <w:gridCol w:w="7145"/>
      </w:tblGrid>
      <w:tr w:rsidR="00871BF9" w:rsidRPr="00E475BB" w14:paraId="57F3E1D6" w14:textId="77777777" w:rsidTr="00871BF9">
        <w:trPr>
          <w:trHeight w:val="525"/>
        </w:trPr>
        <w:tc>
          <w:tcPr>
            <w:tcW w:w="14288" w:type="dxa"/>
            <w:gridSpan w:val="2"/>
            <w:shd w:val="clear" w:color="auto" w:fill="940002"/>
            <w:vAlign w:val="center"/>
            <w:hideMark/>
          </w:tcPr>
          <w:p w14:paraId="2FAB4146" w14:textId="77777777" w:rsidR="00871BF9" w:rsidRPr="00D1348B" w:rsidRDefault="00871BF9" w:rsidP="00871BF9">
            <w:pPr>
              <w:spacing w:after="0" w:line="240" w:lineRule="auto"/>
              <w:jc w:val="center"/>
              <w:rPr>
                <w:rFonts w:cs="Calibri"/>
                <w:color w:val="FFFFFF" w:themeColor="background1"/>
                <w:sz w:val="36"/>
                <w:szCs w:val="36"/>
              </w:rPr>
            </w:pPr>
            <w:bookmarkStart w:id="0" w:name="_Hlk536359931"/>
            <w:r>
              <w:rPr>
                <w:color w:val="FFFFFF" w:themeColor="background1"/>
                <w:sz w:val="36"/>
              </w:rPr>
              <w:t>INTERNE FAKTOREN</w:t>
            </w:r>
          </w:p>
        </w:tc>
      </w:tr>
      <w:tr w:rsidR="00871BF9" w:rsidRPr="00E475BB" w14:paraId="0A50D712" w14:textId="77777777" w:rsidTr="00871BF9">
        <w:trPr>
          <w:trHeight w:val="525"/>
        </w:trPr>
        <w:tc>
          <w:tcPr>
            <w:tcW w:w="7143" w:type="dxa"/>
            <w:tcBorders>
              <w:bottom w:val="single" w:sz="8" w:space="0" w:color="BFBFBF" w:themeColor="background1" w:themeShade="BF"/>
            </w:tcBorders>
            <w:shd w:val="clear" w:color="auto" w:fill="F0270C"/>
            <w:vAlign w:val="center"/>
            <w:hideMark/>
          </w:tcPr>
          <w:p w14:paraId="422BAC8D" w14:textId="77777777" w:rsidR="00871BF9" w:rsidRPr="00AB7519" w:rsidRDefault="00871BF9" w:rsidP="00871BF9">
            <w:pPr>
              <w:spacing w:after="0" w:line="240" w:lineRule="auto"/>
              <w:jc w:val="center"/>
              <w:rPr>
                <w:rFonts w:cs="Calibri"/>
                <w:color w:val="FFFFFF" w:themeColor="background1"/>
                <w:sz w:val="32"/>
                <w:szCs w:val="32"/>
              </w:rPr>
            </w:pPr>
            <w:r>
              <w:rPr>
                <w:color w:val="FFFFFF" w:themeColor="background1"/>
                <w:sz w:val="32"/>
              </w:rPr>
              <w:t>STÄRKEN +</w:t>
            </w:r>
          </w:p>
        </w:tc>
        <w:tc>
          <w:tcPr>
            <w:tcW w:w="7145" w:type="dxa"/>
            <w:tcBorders>
              <w:bottom w:val="single" w:sz="8" w:space="0" w:color="BFBFBF" w:themeColor="background1" w:themeShade="BF"/>
            </w:tcBorders>
            <w:shd w:val="clear" w:color="auto" w:fill="DA7608"/>
            <w:vAlign w:val="center"/>
            <w:hideMark/>
          </w:tcPr>
          <w:p w14:paraId="208786F3" w14:textId="77777777" w:rsidR="00871BF9" w:rsidRPr="00AB7519" w:rsidRDefault="00871BF9" w:rsidP="00871BF9">
            <w:pPr>
              <w:spacing w:after="0" w:line="240" w:lineRule="auto"/>
              <w:jc w:val="center"/>
              <w:rPr>
                <w:rFonts w:cs="Calibri"/>
                <w:color w:val="FFFFFF" w:themeColor="background1"/>
                <w:sz w:val="32"/>
                <w:szCs w:val="32"/>
              </w:rPr>
            </w:pPr>
            <w:r>
              <w:rPr>
                <w:color w:val="FFFFFF" w:themeColor="background1"/>
                <w:sz w:val="32"/>
              </w:rPr>
              <w:t>SCHWÄCHEN -</w:t>
            </w:r>
          </w:p>
        </w:tc>
      </w:tr>
      <w:tr w:rsidR="00871BF9" w:rsidRPr="00E475BB" w14:paraId="17064CFD" w14:textId="77777777" w:rsidTr="00871BF9">
        <w:trPr>
          <w:trHeight w:val="656"/>
        </w:trPr>
        <w:tc>
          <w:tcPr>
            <w:tcW w:w="7143" w:type="dxa"/>
            <w:tcBorders>
              <w:bottom w:val="nil"/>
            </w:tcBorders>
            <w:shd w:val="clear" w:color="auto" w:fill="F2F2F2" w:themeFill="background1" w:themeFillShade="F2"/>
            <w:tcMar>
              <w:top w:w="144" w:type="dxa"/>
              <w:left w:w="115" w:type="dxa"/>
              <w:right w:w="115" w:type="dxa"/>
            </w:tcMar>
          </w:tcPr>
          <w:p w14:paraId="5A578941" w14:textId="77777777" w:rsidR="00871BF9" w:rsidRPr="005B53E5" w:rsidRDefault="00871BF9" w:rsidP="00871BF9">
            <w:pPr>
              <w:spacing w:after="0" w:line="276" w:lineRule="auto"/>
              <w:rPr>
                <w:rFonts w:cs="Calibri"/>
                <w:color w:val="000000"/>
                <w:sz w:val="21"/>
                <w:szCs w:val="21"/>
              </w:rPr>
            </w:pPr>
            <w:r>
              <w:rPr>
                <w:color w:val="000000"/>
                <w:sz w:val="21"/>
              </w:rPr>
              <w:t>Sprechen Sie darüber, was Sie gut können, Ihre einzigartigen Assets und Ressourcen und wie Ihre positiven Attribute von anderen wahrgenommen werden.</w:t>
            </w:r>
          </w:p>
        </w:tc>
        <w:tc>
          <w:tcPr>
            <w:tcW w:w="7145" w:type="dxa"/>
            <w:tcBorders>
              <w:bottom w:val="nil"/>
            </w:tcBorders>
            <w:shd w:val="clear" w:color="auto" w:fill="F2F2F2" w:themeFill="background1" w:themeFillShade="F2"/>
            <w:tcMar>
              <w:top w:w="144" w:type="dxa"/>
              <w:left w:w="115" w:type="dxa"/>
              <w:right w:w="115" w:type="dxa"/>
            </w:tcMar>
          </w:tcPr>
          <w:p w14:paraId="6B3979E6" w14:textId="77777777" w:rsidR="00871BF9" w:rsidRPr="005B53E5" w:rsidRDefault="00871BF9" w:rsidP="00871BF9">
            <w:pPr>
              <w:spacing w:after="0" w:line="276" w:lineRule="auto"/>
              <w:rPr>
                <w:rFonts w:cs="Calibri"/>
                <w:color w:val="000000"/>
                <w:sz w:val="21"/>
                <w:szCs w:val="21"/>
              </w:rPr>
            </w:pPr>
            <w:r>
              <w:rPr>
                <w:color w:val="000000"/>
                <w:sz w:val="21"/>
              </w:rPr>
              <w:t>Sprechen Sie über Verbesserungen, die Sie vornehmen müssen, über Ressourcen, die Ihnen fehlen, und darüber, wie diese negativen Attribute von anderen wahrgenommen werden können.</w:t>
            </w:r>
          </w:p>
        </w:tc>
      </w:tr>
      <w:tr w:rsidR="00871BF9" w:rsidRPr="00E475BB" w14:paraId="020C7F50" w14:textId="77777777" w:rsidTr="00871BF9">
        <w:trPr>
          <w:trHeight w:val="2494"/>
        </w:trPr>
        <w:tc>
          <w:tcPr>
            <w:tcW w:w="7143" w:type="dxa"/>
            <w:tcBorders>
              <w:top w:val="nil"/>
              <w:bottom w:val="single" w:sz="18" w:space="0" w:color="BFBFBF" w:themeColor="background1" w:themeShade="BF"/>
            </w:tcBorders>
            <w:shd w:val="clear" w:color="auto" w:fill="auto"/>
            <w:tcMar>
              <w:top w:w="144" w:type="dxa"/>
              <w:left w:w="115" w:type="dxa"/>
              <w:right w:w="115" w:type="dxa"/>
            </w:tcMar>
          </w:tcPr>
          <w:p w14:paraId="67C4570E" w14:textId="77777777" w:rsidR="00871BF9" w:rsidRPr="00C644E8" w:rsidRDefault="00871BF9" w:rsidP="00871BF9">
            <w:pPr>
              <w:spacing w:line="276" w:lineRule="auto"/>
              <w:rPr>
                <w:rFonts w:cs="Calibri"/>
                <w:color w:val="000000"/>
                <w:sz w:val="22"/>
              </w:rPr>
            </w:pPr>
          </w:p>
        </w:tc>
        <w:tc>
          <w:tcPr>
            <w:tcW w:w="7145" w:type="dxa"/>
            <w:tcBorders>
              <w:top w:val="nil"/>
              <w:bottom w:val="single" w:sz="18" w:space="0" w:color="BFBFBF" w:themeColor="background1" w:themeShade="BF"/>
            </w:tcBorders>
            <w:shd w:val="clear" w:color="auto" w:fill="auto"/>
            <w:tcMar>
              <w:top w:w="144" w:type="dxa"/>
              <w:left w:w="115" w:type="dxa"/>
              <w:right w:w="115" w:type="dxa"/>
            </w:tcMar>
          </w:tcPr>
          <w:p w14:paraId="724CA96C" w14:textId="77777777" w:rsidR="00871BF9" w:rsidRPr="00C644E8" w:rsidRDefault="00871BF9" w:rsidP="00871BF9">
            <w:pPr>
              <w:spacing w:line="276" w:lineRule="auto"/>
              <w:rPr>
                <w:rFonts w:cs="Calibri"/>
                <w:color w:val="000000"/>
                <w:sz w:val="22"/>
              </w:rPr>
            </w:pPr>
          </w:p>
        </w:tc>
      </w:tr>
      <w:tr w:rsidR="00871BF9" w:rsidRPr="00E475BB" w14:paraId="314E0385" w14:textId="77777777" w:rsidTr="00871BF9">
        <w:trPr>
          <w:trHeight w:val="525"/>
        </w:trPr>
        <w:tc>
          <w:tcPr>
            <w:tcW w:w="14288" w:type="dxa"/>
            <w:gridSpan w:val="2"/>
            <w:tcBorders>
              <w:top w:val="single" w:sz="18" w:space="0" w:color="BFBFBF" w:themeColor="background1" w:themeShade="BF"/>
            </w:tcBorders>
            <w:shd w:val="clear" w:color="auto" w:fill="1F4E79" w:themeFill="accent5" w:themeFillShade="80"/>
            <w:vAlign w:val="center"/>
            <w:hideMark/>
          </w:tcPr>
          <w:p w14:paraId="347CC2E8" w14:textId="77777777" w:rsidR="00871BF9" w:rsidRPr="00AB7519" w:rsidRDefault="00871BF9" w:rsidP="00871BF9">
            <w:pPr>
              <w:spacing w:after="0" w:line="240" w:lineRule="auto"/>
              <w:jc w:val="center"/>
              <w:rPr>
                <w:rFonts w:cs="Calibri"/>
                <w:color w:val="FFFFFF" w:themeColor="background1"/>
                <w:sz w:val="36"/>
                <w:szCs w:val="36"/>
              </w:rPr>
            </w:pPr>
            <w:r>
              <w:rPr>
                <w:color w:val="FFFFFF" w:themeColor="background1"/>
                <w:sz w:val="36"/>
              </w:rPr>
              <w:t>EXTERNE FAKTOREN</w:t>
            </w:r>
          </w:p>
        </w:tc>
      </w:tr>
      <w:tr w:rsidR="00871BF9" w:rsidRPr="00E475BB" w14:paraId="588FC0E1" w14:textId="77777777" w:rsidTr="00871BF9">
        <w:trPr>
          <w:trHeight w:val="525"/>
        </w:trPr>
        <w:tc>
          <w:tcPr>
            <w:tcW w:w="7143" w:type="dxa"/>
            <w:tcBorders>
              <w:bottom w:val="single" w:sz="8" w:space="0" w:color="BFBFBF" w:themeColor="background1" w:themeShade="BF"/>
            </w:tcBorders>
            <w:shd w:val="clear" w:color="auto" w:fill="1CAC9D"/>
            <w:vAlign w:val="center"/>
            <w:hideMark/>
          </w:tcPr>
          <w:p w14:paraId="18E9C981" w14:textId="77777777" w:rsidR="00871BF9" w:rsidRPr="00AB7519" w:rsidRDefault="00871BF9" w:rsidP="00871BF9">
            <w:pPr>
              <w:spacing w:after="0" w:line="240" w:lineRule="auto"/>
              <w:jc w:val="center"/>
              <w:rPr>
                <w:rFonts w:cs="Calibri"/>
                <w:color w:val="FFFFFF" w:themeColor="background1"/>
                <w:sz w:val="32"/>
                <w:szCs w:val="32"/>
              </w:rPr>
            </w:pPr>
            <w:r>
              <w:rPr>
                <w:color w:val="FFFFFF" w:themeColor="background1"/>
                <w:sz w:val="32"/>
              </w:rPr>
              <w:t>MÖGLICHKEITEN +</w:t>
            </w:r>
          </w:p>
        </w:tc>
        <w:tc>
          <w:tcPr>
            <w:tcW w:w="7145" w:type="dxa"/>
            <w:tcBorders>
              <w:bottom w:val="single" w:sz="8" w:space="0" w:color="BFBFBF" w:themeColor="background1" w:themeShade="BF"/>
            </w:tcBorders>
            <w:shd w:val="clear" w:color="auto" w:fill="0094AC"/>
            <w:vAlign w:val="center"/>
            <w:hideMark/>
          </w:tcPr>
          <w:p w14:paraId="5BE41894" w14:textId="77777777" w:rsidR="00871BF9" w:rsidRPr="00AB7519" w:rsidRDefault="00871BF9" w:rsidP="00871BF9">
            <w:pPr>
              <w:spacing w:after="0" w:line="240" w:lineRule="auto"/>
              <w:jc w:val="center"/>
              <w:rPr>
                <w:rFonts w:cs="Calibri"/>
                <w:color w:val="FFFFFF" w:themeColor="background1"/>
                <w:sz w:val="32"/>
                <w:szCs w:val="32"/>
              </w:rPr>
            </w:pPr>
            <w:r>
              <w:rPr>
                <w:color w:val="FFFFFF" w:themeColor="background1"/>
                <w:sz w:val="32"/>
              </w:rPr>
              <w:t>BEDROHUNGEN -</w:t>
            </w:r>
          </w:p>
        </w:tc>
      </w:tr>
      <w:tr w:rsidR="00871BF9" w:rsidRPr="00E475BB" w14:paraId="477F6513" w14:textId="77777777" w:rsidTr="00871BF9">
        <w:trPr>
          <w:trHeight w:val="656"/>
        </w:trPr>
        <w:tc>
          <w:tcPr>
            <w:tcW w:w="7143" w:type="dxa"/>
            <w:tcBorders>
              <w:bottom w:val="nil"/>
            </w:tcBorders>
            <w:shd w:val="clear" w:color="auto" w:fill="F2F2F2" w:themeFill="background1" w:themeFillShade="F2"/>
            <w:tcMar>
              <w:top w:w="144" w:type="dxa"/>
              <w:left w:w="115" w:type="dxa"/>
              <w:right w:w="115" w:type="dxa"/>
            </w:tcMar>
          </w:tcPr>
          <w:p w14:paraId="1DE74CC9" w14:textId="77777777" w:rsidR="00871BF9" w:rsidRPr="005B53E5" w:rsidRDefault="00871BF9" w:rsidP="00871BF9">
            <w:pPr>
              <w:spacing w:after="0" w:line="276" w:lineRule="auto"/>
              <w:rPr>
                <w:rFonts w:cs="Calibri"/>
                <w:color w:val="000000"/>
                <w:sz w:val="21"/>
                <w:szCs w:val="21"/>
              </w:rPr>
            </w:pPr>
            <w:r>
              <w:rPr>
                <w:color w:val="000000"/>
                <w:sz w:val="21"/>
              </w:rPr>
              <w:t>Listen auf, welche Türen Ihnen derzeit offen stehen, Chancen, aus denen Sie Nutzen ziehen können, und wie Ihre Stärken neue Verbindungen schaffen können.</w:t>
            </w:r>
          </w:p>
        </w:tc>
        <w:tc>
          <w:tcPr>
            <w:tcW w:w="7145" w:type="dxa"/>
            <w:tcBorders>
              <w:bottom w:val="nil"/>
            </w:tcBorders>
            <w:shd w:val="clear" w:color="auto" w:fill="F2F2F2" w:themeFill="background1" w:themeFillShade="F2"/>
            <w:tcMar>
              <w:top w:w="144" w:type="dxa"/>
              <w:left w:w="115" w:type="dxa"/>
              <w:right w:w="115" w:type="dxa"/>
            </w:tcMar>
          </w:tcPr>
          <w:p w14:paraId="4D7974B7" w14:textId="77777777" w:rsidR="00871BF9" w:rsidRPr="005B53E5" w:rsidRDefault="00871BF9" w:rsidP="00871BF9">
            <w:pPr>
              <w:spacing w:after="0" w:line="276" w:lineRule="auto"/>
              <w:rPr>
                <w:rFonts w:cs="Calibri"/>
                <w:color w:val="000000"/>
                <w:sz w:val="21"/>
                <w:szCs w:val="21"/>
              </w:rPr>
            </w:pPr>
            <w:r>
              <w:rPr>
                <w:color w:val="000000"/>
                <w:sz w:val="21"/>
              </w:rPr>
              <w:t>Listen Sie alle schädlichen Gefahren und Konkurrenten auf und wie bekannte Schwächen Bedrohungen aufzeigen können.</w:t>
            </w:r>
          </w:p>
        </w:tc>
      </w:tr>
      <w:tr w:rsidR="00871BF9" w:rsidRPr="00E475BB" w14:paraId="59727115" w14:textId="77777777" w:rsidTr="00871BF9">
        <w:trPr>
          <w:trHeight w:val="2494"/>
        </w:trPr>
        <w:tc>
          <w:tcPr>
            <w:tcW w:w="7143" w:type="dxa"/>
            <w:tcBorders>
              <w:top w:val="nil"/>
              <w:bottom w:val="single" w:sz="18" w:space="0" w:color="BFBFBF" w:themeColor="background1" w:themeShade="BF"/>
            </w:tcBorders>
            <w:shd w:val="clear" w:color="auto" w:fill="auto"/>
            <w:tcMar>
              <w:top w:w="144" w:type="dxa"/>
              <w:left w:w="115" w:type="dxa"/>
              <w:right w:w="115" w:type="dxa"/>
            </w:tcMar>
          </w:tcPr>
          <w:p w14:paraId="7D556683" w14:textId="77777777" w:rsidR="00871BF9" w:rsidRPr="00C644E8" w:rsidRDefault="00871BF9" w:rsidP="00871BF9">
            <w:pPr>
              <w:spacing w:line="276" w:lineRule="auto"/>
              <w:rPr>
                <w:rFonts w:cs="Calibri"/>
                <w:color w:val="000000"/>
                <w:sz w:val="22"/>
              </w:rPr>
            </w:pPr>
          </w:p>
        </w:tc>
        <w:tc>
          <w:tcPr>
            <w:tcW w:w="7145" w:type="dxa"/>
            <w:tcBorders>
              <w:top w:val="nil"/>
              <w:bottom w:val="single" w:sz="18" w:space="0" w:color="BFBFBF" w:themeColor="background1" w:themeShade="BF"/>
            </w:tcBorders>
            <w:shd w:val="clear" w:color="auto" w:fill="auto"/>
            <w:tcMar>
              <w:top w:w="144" w:type="dxa"/>
              <w:left w:w="115" w:type="dxa"/>
              <w:right w:w="115" w:type="dxa"/>
            </w:tcMar>
          </w:tcPr>
          <w:p w14:paraId="504A9CE9" w14:textId="77777777" w:rsidR="00871BF9" w:rsidRPr="00C644E8" w:rsidRDefault="00871BF9" w:rsidP="00871BF9">
            <w:pPr>
              <w:spacing w:line="276" w:lineRule="auto"/>
              <w:rPr>
                <w:rFonts w:cs="Calibri"/>
                <w:color w:val="000000"/>
                <w:sz w:val="22"/>
              </w:rPr>
            </w:pPr>
          </w:p>
        </w:tc>
      </w:tr>
    </w:tbl>
    <w:p w14:paraId="30CB685B" w14:textId="77777777" w:rsidR="004236AE" w:rsidRPr="005B53E5" w:rsidRDefault="004236AE" w:rsidP="00C644E8">
      <w:pPr>
        <w:spacing w:after="0" w:line="240" w:lineRule="auto"/>
        <w:rPr>
          <w:color w:val="595959" w:themeColor="text1" w:themeTint="A6"/>
          <w:szCs w:val="20"/>
        </w:rPr>
      </w:pPr>
    </w:p>
    <w:p w14:paraId="21BB8968" w14:textId="6C8A44AA" w:rsidR="0049564B" w:rsidRPr="00E74A09" w:rsidRDefault="0049564B" w:rsidP="00E74A09">
      <w:pPr>
        <w:spacing w:after="0" w:line="276" w:lineRule="auto"/>
        <w:rPr>
          <w:color w:val="595959" w:themeColor="text1" w:themeTint="A6"/>
          <w:sz w:val="32"/>
          <w:szCs w:val="32"/>
        </w:rPr>
        <w:sectPr w:rsidR="0049564B" w:rsidRPr="00E74A09" w:rsidSect="00D440A1">
          <w:headerReference w:type="default" r:id="rId10"/>
          <w:pgSz w:w="15840" w:h="12240" w:orient="landscape"/>
          <w:pgMar w:top="504" w:right="576" w:bottom="576" w:left="621" w:header="0" w:footer="0" w:gutter="0"/>
          <w:cols w:space="720"/>
          <w:titlePg/>
          <w:docGrid w:linePitch="360"/>
        </w:sectPr>
      </w:pPr>
    </w:p>
    <w:p w14:paraId="019E02D9" w14:textId="02E5B69F"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HAFTUNGSAUSSCHLUSS</w:t>
            </w:r>
          </w:p>
          <w:p w14:paraId="06C560CD" w14:textId="77777777" w:rsidR="00A64F9A" w:rsidRPr="00A64F9A" w:rsidRDefault="00A64F9A" w:rsidP="006C6E43"/>
          <w:p w14:paraId="5D1F3A0A" w14:textId="77777777" w:rsidR="00A64F9A" w:rsidRPr="00A64F9A" w:rsidRDefault="00A64F9A" w:rsidP="006C6E43">
            <w:pPr>
              <w:spacing w:line="276" w:lineRule="auto"/>
            </w:pPr>
            <w: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63C3" w14:textId="77777777" w:rsidR="00CC63B1" w:rsidRDefault="00CC63B1" w:rsidP="00480F66">
      <w:pPr>
        <w:spacing w:after="0" w:line="240" w:lineRule="auto"/>
      </w:pPr>
      <w:r>
        <w:separator/>
      </w:r>
    </w:p>
  </w:endnote>
  <w:endnote w:type="continuationSeparator" w:id="0">
    <w:p w14:paraId="70B8D81C" w14:textId="77777777" w:rsidR="00CC63B1" w:rsidRDefault="00CC63B1"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2E20" w14:textId="77777777" w:rsidR="00CC63B1" w:rsidRDefault="00CC63B1" w:rsidP="00480F66">
      <w:pPr>
        <w:spacing w:after="0" w:line="240" w:lineRule="auto"/>
      </w:pPr>
      <w:r>
        <w:separator/>
      </w:r>
    </w:p>
  </w:footnote>
  <w:footnote w:type="continuationSeparator" w:id="0">
    <w:p w14:paraId="0F593029" w14:textId="77777777" w:rsidR="00CC63B1" w:rsidRDefault="00CC63B1"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D26"/>
    <w:rsid w:val="00084DC6"/>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6814"/>
    <w:rsid w:val="00291275"/>
    <w:rsid w:val="00296685"/>
    <w:rsid w:val="002B385A"/>
    <w:rsid w:val="002B39BC"/>
    <w:rsid w:val="002D5E3D"/>
    <w:rsid w:val="002E065B"/>
    <w:rsid w:val="002E0CEA"/>
    <w:rsid w:val="002F268F"/>
    <w:rsid w:val="0030555E"/>
    <w:rsid w:val="003210AB"/>
    <w:rsid w:val="003269AD"/>
    <w:rsid w:val="00335259"/>
    <w:rsid w:val="00341FCC"/>
    <w:rsid w:val="00342FAB"/>
    <w:rsid w:val="003521E3"/>
    <w:rsid w:val="00377420"/>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7CA8"/>
    <w:rsid w:val="005367EA"/>
    <w:rsid w:val="00541C9F"/>
    <w:rsid w:val="00541D2D"/>
    <w:rsid w:val="0054268D"/>
    <w:rsid w:val="00570608"/>
    <w:rsid w:val="00590A01"/>
    <w:rsid w:val="005959BA"/>
    <w:rsid w:val="005B1E3F"/>
    <w:rsid w:val="005B53E5"/>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635E"/>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1BF9"/>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0BE7"/>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B7519"/>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72135"/>
    <w:rsid w:val="00C73FC3"/>
    <w:rsid w:val="00C76A4E"/>
    <w:rsid w:val="00C805C2"/>
    <w:rsid w:val="00C85659"/>
    <w:rsid w:val="00C94911"/>
    <w:rsid w:val="00C95788"/>
    <w:rsid w:val="00CA207F"/>
    <w:rsid w:val="00CA5F14"/>
    <w:rsid w:val="00CB693F"/>
    <w:rsid w:val="00CC5D16"/>
    <w:rsid w:val="00CC63B1"/>
    <w:rsid w:val="00CD0676"/>
    <w:rsid w:val="00CF016C"/>
    <w:rsid w:val="00CF25AC"/>
    <w:rsid w:val="00CF4E22"/>
    <w:rsid w:val="00CF7D4E"/>
    <w:rsid w:val="00D0504F"/>
    <w:rsid w:val="00D1348B"/>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359C1"/>
    <w:rsid w:val="00E44F48"/>
    <w:rsid w:val="00E45053"/>
    <w:rsid w:val="00E47880"/>
    <w:rsid w:val="00E5028F"/>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45&amp;utm_language=DE&amp;utm_source=template-word&amp;utm_medium=content&amp;utm_campaign=ic-Horizontal+SWOT+Analysis-word-49745-de&amp;lpa=ic+Horizontal+SWOT+Analysis+word+49745+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202</Words>
  <Characters>1155</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Brittany Johnston</cp:lastModifiedBy>
  <cp:revision>8</cp:revision>
  <cp:lastPrinted>2019-01-22T01:48:00Z</cp:lastPrinted>
  <dcterms:created xsi:type="dcterms:W3CDTF">2022-10-12T00:39:00Z</dcterms:created>
  <dcterms:modified xsi:type="dcterms:W3CDTF">2023-10-13T17:35:00Z</dcterms:modified>
</cp:coreProperties>
</file>