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451B5282"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1FFD4A31" wp14:anchorId="01C93B87">
            <wp:simplePos x="0" y="0"/>
            <wp:positionH relativeFrom="column">
              <wp:posOffset>6715615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D5017B">
        <w:rPr>
          <w:rFonts w:ascii="Century Gothic" w:hAnsi="Century Gothic" w:cs="Arial"/>
          <w:b/>
          <w:noProof/>
          <w:color w:val="808080" w:themeColor="background1" w:themeShade="80"/>
          <w:sz w:val="36"/>
          <w:szCs w:val="36"/>
          <w:lang w:val="German"/>
        </w:rPr>
        <w:t xml:space="preserve">VORLAGE FÜR DEN MEDIZINISCHEN ÜBERWACHUNGSPLAN</w:t>
      </w:r>
    </w:p>
    <w:p w:rsidR="00764502" w:rsidP="002A3CCC" w:rsidRDefault="00764502" w14:paraId="44391C98" w14:textId="77777777">
      <w:pPr>
        <w:pStyle w:val="Header"/>
        <w:bidi w:val="false"/>
        <w:rPr>
          <w:rFonts w:ascii="Century Gothic" w:hAnsi="Century Gothic" w:cs="Arial"/>
          <w:b/>
          <w:color w:val="1F4E79" w:themeColor="accent5" w:themeShade="80"/>
          <w:sz w:val="10"/>
          <w:szCs w:val="20"/>
        </w:rPr>
      </w:pPr>
    </w:p>
    <w:tbl>
      <w:tblPr>
        <w:tblW w:w="14946" w:type="dxa"/>
        <w:tblLook w:val="04A0" w:firstRow="1" w:lastRow="0" w:firstColumn="1" w:lastColumn="0" w:noHBand="0" w:noVBand="1"/>
      </w:tblPr>
      <w:tblGrid>
        <w:gridCol w:w="4982"/>
        <w:gridCol w:w="4982"/>
        <w:gridCol w:w="4982"/>
      </w:tblGrid>
      <w:tr w:rsidRPr="004C4EA9" w:rsidR="004C4EA9" w:rsidTr="004C4EA9" w14:paraId="765ABF66" w14:textId="77777777">
        <w:trPr>
          <w:trHeight w:val="368"/>
        </w:trPr>
        <w:tc>
          <w:tcPr>
            <w:tcW w:w="498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4C4EA9" w:rsidR="004C4EA9" w:rsidP="004C4EA9" w:rsidRDefault="004C4EA9" w14:paraId="5E0AC51D" w14:textId="77777777">
            <w:pPr>
              <w:bidi w:val="false"/>
              <w:rPr>
                <w:rFonts w:ascii="Century Gothic" w:hAnsi="Century Gothic" w:eastAsia="Times New Roman" w:cs="Calibri"/>
                <w:b/>
                <w:bCs/>
                <w:color w:val="FFFFFF"/>
                <w:sz w:val="20"/>
                <w:szCs w:val="22"/>
              </w:rPr>
            </w:pPr>
            <w:r w:rsidRPr="004C4EA9">
              <w:rPr>
                <w:rFonts w:ascii="Century Gothic" w:hAnsi="Century Gothic" w:eastAsia="Times New Roman" w:cs="Calibri"/>
                <w:b/>
                <w:color w:val="FFFFFF"/>
                <w:sz w:val="20"/>
                <w:szCs w:val="22"/>
                <w:lang w:val="German"/>
              </w:rPr>
              <w:t>GRÜNDUNGSAKTIVITÄTEN</w:t>
            </w:r>
          </w:p>
        </w:tc>
        <w:tc>
          <w:tcPr>
            <w:tcW w:w="4982" w:type="dxa"/>
            <w:tcBorders>
              <w:top w:val="single" w:color="BFBFBF" w:sz="4" w:space="0"/>
              <w:left w:val="nil"/>
              <w:bottom w:val="single" w:color="BFBFBF" w:sz="4" w:space="0"/>
              <w:right w:val="single" w:color="BFBFBF" w:sz="4" w:space="0"/>
            </w:tcBorders>
            <w:shd w:val="clear" w:color="000000" w:fill="404040"/>
            <w:vAlign w:val="center"/>
            <w:hideMark/>
          </w:tcPr>
          <w:p w:rsidRPr="004C4EA9" w:rsidR="004C4EA9" w:rsidP="004C4EA9" w:rsidRDefault="004C4EA9" w14:paraId="5E38D7D4" w14:textId="77777777">
            <w:pPr>
              <w:bidi w:val="false"/>
              <w:rPr>
                <w:rFonts w:ascii="Century Gothic" w:hAnsi="Century Gothic" w:eastAsia="Times New Roman" w:cs="Calibri"/>
                <w:b/>
                <w:bCs/>
                <w:color w:val="FFFFFF"/>
                <w:sz w:val="20"/>
                <w:szCs w:val="22"/>
              </w:rPr>
            </w:pPr>
            <w:r w:rsidRPr="004C4EA9">
              <w:rPr>
                <w:rFonts w:ascii="Century Gothic" w:hAnsi="Century Gothic" w:eastAsia="Times New Roman" w:cs="Calibri"/>
                <w:b/>
                <w:color w:val="FFFFFF"/>
                <w:sz w:val="20"/>
                <w:szCs w:val="22"/>
                <w:lang w:val="German"/>
              </w:rPr>
              <w:t>LAUFENDE TESTAKTIVITÄTEN</w:t>
            </w:r>
          </w:p>
        </w:tc>
        <w:tc>
          <w:tcPr>
            <w:tcW w:w="4982" w:type="dxa"/>
            <w:tcBorders>
              <w:top w:val="single" w:color="BFBFBF" w:sz="4" w:space="0"/>
              <w:left w:val="nil"/>
              <w:bottom w:val="single" w:color="BFBFBF" w:sz="4" w:space="0"/>
              <w:right w:val="single" w:color="BFBFBF" w:sz="4" w:space="0"/>
            </w:tcBorders>
            <w:shd w:val="clear" w:color="000000" w:fill="44546A"/>
            <w:vAlign w:val="center"/>
            <w:hideMark/>
          </w:tcPr>
          <w:p w:rsidRPr="004C4EA9" w:rsidR="004C4EA9" w:rsidP="004C4EA9" w:rsidRDefault="004C4EA9" w14:paraId="45BCC83E" w14:textId="77777777">
            <w:pPr>
              <w:bidi w:val="false"/>
              <w:rPr>
                <w:rFonts w:ascii="Century Gothic" w:hAnsi="Century Gothic" w:eastAsia="Times New Roman" w:cs="Calibri"/>
                <w:b/>
                <w:bCs/>
                <w:color w:val="FFFFFF"/>
                <w:sz w:val="20"/>
                <w:szCs w:val="22"/>
              </w:rPr>
            </w:pPr>
            <w:r w:rsidRPr="004C4EA9">
              <w:rPr>
                <w:rFonts w:ascii="Century Gothic" w:hAnsi="Century Gothic" w:eastAsia="Times New Roman" w:cs="Calibri"/>
                <w:b/>
                <w:color w:val="FFFFFF"/>
                <w:sz w:val="20"/>
                <w:szCs w:val="22"/>
                <w:lang w:val="German"/>
              </w:rPr>
              <w:t>CLOSE-OUT-AKTIVITÄTEN</w:t>
            </w:r>
          </w:p>
        </w:tc>
      </w:tr>
      <w:tr w:rsidRPr="004C4EA9" w:rsidR="004C4EA9" w:rsidTr="004C4EA9" w14:paraId="2E6370AE" w14:textId="77777777">
        <w:trPr>
          <w:trHeight w:val="368"/>
        </w:trPr>
        <w:tc>
          <w:tcPr>
            <w:tcW w:w="4982"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4C4EA9" w:rsidR="004C4EA9" w:rsidP="004C4EA9" w:rsidRDefault="004C4EA9" w14:paraId="126D93D5"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PROTOKOLLENTWICKLUNG</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4C4EA9" w:rsidR="004C4EA9" w:rsidP="004C4EA9" w:rsidRDefault="004C4EA9" w14:paraId="10CD1BE3"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MANAGEMENT VON WISSENSCHAFTLICHEN MITARBEITERN IN KLINISCHEN STUDIEN</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EAEEF3"/>
            <w:vAlign w:val="center"/>
            <w:hideMark/>
          </w:tcPr>
          <w:p w:rsidRPr="004C4EA9" w:rsidR="004C4EA9" w:rsidP="004C4EA9" w:rsidRDefault="004C4EA9" w14:paraId="27B38E36"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ABSCHLIEßENDE AUFLISTUNGEN und ÜBERPRÜFUNG DER ERGEBNISSE</w:t>
            </w:r>
          </w:p>
        </w:tc>
      </w:tr>
      <w:tr w:rsidRPr="004C4EA9" w:rsidR="004C4EA9" w:rsidTr="004C4EA9" w14:paraId="4D36380B" w14:textId="77777777">
        <w:trPr>
          <w:trHeight w:val="1656"/>
        </w:trPr>
        <w:tc>
          <w:tcPr>
            <w:tcW w:w="4982"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tcPr>
          <w:p w:rsidRPr="004C4EA9" w:rsidR="004C4EA9" w:rsidP="004C4EA9" w:rsidRDefault="004C4EA9" w14:paraId="37E68C7E" w14:textId="77777777">
            <w:pPr>
              <w:bidi w:val="false"/>
              <w:rPr>
                <w:rFonts w:ascii="Century Gothic" w:hAnsi="Century Gothic" w:eastAsia="Times New Roman" w:cs="Calibri"/>
                <w:color w:val="000000"/>
                <w:sz w:val="18"/>
                <w:szCs w:val="18"/>
              </w:rPr>
            </w:pPr>
          </w:p>
        </w:tc>
        <w:tc>
          <w:tcPr>
            <w:tcW w:w="4982" w:type="dxa"/>
            <w:tcBorders>
              <w:top w:val="dotted" w:color="BFBFBF" w:themeColor="background1" w:themeShade="BF" w:sz="4" w:space="0"/>
              <w:left w:val="nil"/>
              <w:bottom w:val="single" w:color="BFBFBF" w:sz="4" w:space="0"/>
              <w:right w:val="single" w:color="BFBFBF" w:sz="4" w:space="0"/>
            </w:tcBorders>
            <w:shd w:val="clear" w:color="000000" w:fill="F2F2F2"/>
            <w:vAlign w:val="center"/>
          </w:tcPr>
          <w:p w:rsidRPr="004C4EA9" w:rsidR="004C4EA9" w:rsidP="004C4EA9" w:rsidRDefault="004C4EA9" w14:paraId="22A889FA" w14:textId="77777777">
            <w:pPr>
              <w:bidi w:val="false"/>
              <w:rPr>
                <w:rFonts w:ascii="Century Gothic" w:hAnsi="Century Gothic" w:eastAsia="Times New Roman" w:cs="Calibri"/>
                <w:color w:val="000000"/>
                <w:sz w:val="18"/>
                <w:szCs w:val="18"/>
              </w:rPr>
            </w:pPr>
          </w:p>
        </w:tc>
        <w:tc>
          <w:tcPr>
            <w:tcW w:w="4982" w:type="dxa"/>
            <w:tcBorders>
              <w:top w:val="dotted" w:color="BFBFBF" w:themeColor="background1" w:themeShade="BF" w:sz="4" w:space="0"/>
              <w:left w:val="nil"/>
              <w:bottom w:val="single" w:color="BFBFBF" w:sz="4" w:space="0"/>
              <w:right w:val="single" w:color="BFBFBF" w:sz="4" w:space="0"/>
            </w:tcBorders>
            <w:shd w:val="clear" w:color="auto" w:fill="auto"/>
            <w:vAlign w:val="center"/>
          </w:tcPr>
          <w:p w:rsidRPr="004C4EA9" w:rsidR="004C4EA9" w:rsidP="004C4EA9" w:rsidRDefault="004C4EA9" w14:paraId="36C20B3F" w14:textId="77777777">
            <w:pPr>
              <w:bidi w:val="false"/>
              <w:rPr>
                <w:rFonts w:ascii="Century Gothic" w:hAnsi="Century Gothic" w:eastAsia="Times New Roman" w:cs="Calibri"/>
                <w:color w:val="000000"/>
                <w:sz w:val="18"/>
                <w:szCs w:val="18"/>
              </w:rPr>
            </w:pPr>
          </w:p>
        </w:tc>
      </w:tr>
      <w:tr w:rsidRPr="004C4EA9" w:rsidR="004C4EA9" w:rsidTr="004C4EA9" w14:paraId="6949CA77" w14:textId="77777777">
        <w:trPr>
          <w:trHeight w:val="368"/>
        </w:trPr>
        <w:tc>
          <w:tcPr>
            <w:tcW w:w="4982"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4C4EA9" w:rsidR="004C4EA9" w:rsidP="004C4EA9" w:rsidRDefault="004C4EA9" w14:paraId="3410D4C4"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EXTERNE BERATER und STAKEHOLDER BUY-IN</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4C4EA9" w:rsidR="004C4EA9" w:rsidP="004C4EA9" w:rsidRDefault="004C4EA9" w14:paraId="04BF23B8"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FRAGEN ZU STANDORTEINSCHLUSS/AUSSCHLUSSKRITERIEN</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EAEEF3"/>
            <w:vAlign w:val="center"/>
            <w:hideMark/>
          </w:tcPr>
          <w:p w:rsidRPr="004C4EA9" w:rsidR="004C4EA9" w:rsidP="004C4EA9" w:rsidRDefault="004C4EA9" w14:paraId="33CA0C62"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SICHERHEITSBERICHTERSTATTUNG</w:t>
            </w:r>
          </w:p>
        </w:tc>
      </w:tr>
      <w:tr w:rsidRPr="004C4EA9" w:rsidR="004C4EA9" w:rsidTr="004C4EA9" w14:paraId="7D6A3A1C" w14:textId="77777777">
        <w:trPr>
          <w:trHeight w:val="1656"/>
        </w:trPr>
        <w:tc>
          <w:tcPr>
            <w:tcW w:w="4982"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4C4EA9" w:rsidR="004C4EA9" w:rsidP="004C4EA9" w:rsidRDefault="004C4EA9" w14:paraId="4EE92048"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000000" w:fill="F2F2F2"/>
            <w:vAlign w:val="center"/>
            <w:hideMark/>
          </w:tcPr>
          <w:p w:rsidRPr="004C4EA9" w:rsidR="004C4EA9" w:rsidP="004C4EA9" w:rsidRDefault="004C4EA9" w14:paraId="608836F5"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auto" w:fill="auto"/>
            <w:vAlign w:val="center"/>
            <w:hideMark/>
          </w:tcPr>
          <w:p w:rsidRPr="004C4EA9" w:rsidR="004C4EA9" w:rsidP="004C4EA9" w:rsidRDefault="004C4EA9" w14:paraId="64B135CF"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r>
      <w:tr w:rsidRPr="004C4EA9" w:rsidR="004C4EA9" w:rsidTr="004C4EA9" w14:paraId="0C50F4EE" w14:textId="77777777">
        <w:trPr>
          <w:trHeight w:val="368"/>
        </w:trPr>
        <w:tc>
          <w:tcPr>
            <w:tcW w:w="4982"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4C4EA9" w:rsidR="004C4EA9" w:rsidP="004C4EA9" w:rsidRDefault="004C4EA9" w14:paraId="6F44444C"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KOMMUNIKATIONS- UND MANAGEMENTPLAN DES PRÜFERS</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4C4EA9" w:rsidR="004C4EA9" w:rsidP="004C4EA9" w:rsidRDefault="004C4EA9" w14:paraId="28FD08D4"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PROTOKOLLÄNDERUNGEN</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EAEEF3"/>
            <w:vAlign w:val="center"/>
            <w:hideMark/>
          </w:tcPr>
          <w:p w:rsidRPr="004C4EA9" w:rsidR="004C4EA9" w:rsidP="004C4EA9" w:rsidRDefault="004C4EA9" w14:paraId="0E48722E"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ÜBERBLICK ÜBER DEN KLINISCHEN STUDIENBERICHT</w:t>
            </w:r>
          </w:p>
        </w:tc>
      </w:tr>
      <w:tr w:rsidRPr="004C4EA9" w:rsidR="004C4EA9" w:rsidTr="004C4EA9" w14:paraId="0F237F94" w14:textId="77777777">
        <w:trPr>
          <w:trHeight w:val="1656"/>
        </w:trPr>
        <w:tc>
          <w:tcPr>
            <w:tcW w:w="4982"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4C4EA9" w:rsidR="004C4EA9" w:rsidP="004C4EA9" w:rsidRDefault="004C4EA9" w14:paraId="18D0F401"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000000" w:fill="F2F2F2"/>
            <w:vAlign w:val="center"/>
            <w:hideMark/>
          </w:tcPr>
          <w:p w:rsidRPr="004C4EA9" w:rsidR="004C4EA9" w:rsidP="004C4EA9" w:rsidRDefault="004C4EA9" w14:paraId="232D7DEB"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auto" w:fill="auto"/>
            <w:vAlign w:val="center"/>
            <w:hideMark/>
          </w:tcPr>
          <w:p w:rsidRPr="004C4EA9" w:rsidR="004C4EA9" w:rsidP="004C4EA9" w:rsidRDefault="004C4EA9" w14:paraId="234452A6"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r>
      <w:tr w:rsidRPr="004C4EA9" w:rsidR="004C4EA9" w:rsidTr="004C4EA9" w14:paraId="414AC279" w14:textId="77777777">
        <w:trPr>
          <w:trHeight w:val="368"/>
        </w:trPr>
        <w:tc>
          <w:tcPr>
            <w:tcW w:w="4982"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4C4EA9" w:rsidR="004C4EA9" w:rsidP="004C4EA9" w:rsidRDefault="004C4EA9" w14:paraId="5FE1F900"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ÜBERPRÜFUNG DES SICHERHEITSPLANS</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4C4EA9" w:rsidR="004C4EA9" w:rsidP="004C4EA9" w:rsidRDefault="004C4EA9" w14:paraId="7B1A6397"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ZUSAMMENARBEIT mit MEDICAL SPONSOR</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EAEEF3"/>
            <w:vAlign w:val="center"/>
            <w:hideMark/>
          </w:tcPr>
          <w:p w:rsidRPr="004C4EA9" w:rsidR="004C4EA9" w:rsidP="004C4EA9" w:rsidRDefault="004C4EA9" w14:paraId="3E6B9BF4"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STRATEGISCHE BEWERTUNG DER ERGEBNISSE</w:t>
            </w:r>
          </w:p>
        </w:tc>
      </w:tr>
      <w:tr w:rsidRPr="004C4EA9" w:rsidR="004C4EA9" w:rsidTr="004C4EA9" w14:paraId="0F3E0D45" w14:textId="77777777">
        <w:trPr>
          <w:trHeight w:val="1656"/>
        </w:trPr>
        <w:tc>
          <w:tcPr>
            <w:tcW w:w="4982"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4C4EA9" w:rsidR="004C4EA9" w:rsidP="004C4EA9" w:rsidRDefault="004C4EA9" w14:paraId="6C1365D5"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000000" w:fill="F2F2F2"/>
            <w:vAlign w:val="center"/>
            <w:hideMark/>
          </w:tcPr>
          <w:p w:rsidRPr="004C4EA9" w:rsidR="004C4EA9" w:rsidP="004C4EA9" w:rsidRDefault="004C4EA9" w14:paraId="3F36A054"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auto" w:fill="auto"/>
            <w:vAlign w:val="center"/>
            <w:hideMark/>
          </w:tcPr>
          <w:p w:rsidRPr="004C4EA9" w:rsidR="004C4EA9" w:rsidP="004C4EA9" w:rsidRDefault="004C4EA9" w14:paraId="2DB18B69"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r>
      <w:tr w:rsidRPr="004C4EA9" w:rsidR="004C4EA9" w:rsidTr="004C4EA9" w14:paraId="1F3E2D6E" w14:textId="77777777">
        <w:trPr>
          <w:trHeight w:val="516"/>
        </w:trPr>
        <w:tc>
          <w:tcPr>
            <w:tcW w:w="4982"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4C4EA9" w:rsidR="004C4EA9" w:rsidP="004C4EA9" w:rsidRDefault="004C4EA9" w14:paraId="5A8FC68A"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STANDORTINITIIERUNG</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4C4EA9" w:rsidR="004C4EA9" w:rsidP="004C4EA9" w:rsidRDefault="004C4EA9" w14:paraId="58C077FE"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ÜBERPRÜFUNG VON LABORBERICHTEN, SICHERHEITSBERICHTEN und PROTOKOLLABWEICHUNGEN</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EAEEF3"/>
            <w:vAlign w:val="center"/>
            <w:hideMark/>
          </w:tcPr>
          <w:p w:rsidRPr="004C4EA9" w:rsidR="004C4EA9" w:rsidP="004C4EA9" w:rsidRDefault="004C4EA9" w14:paraId="6AC83FA3"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German"/>
              </w:rPr>
              <w:t>EMPFEHLUNGEN FÜR ZUKÜNFTIGE STUDIEN</w:t>
            </w:r>
          </w:p>
        </w:tc>
      </w:tr>
      <w:tr w:rsidRPr="004C4EA9" w:rsidR="004C4EA9" w:rsidTr="004C4EA9" w14:paraId="680621BB" w14:textId="77777777">
        <w:trPr>
          <w:trHeight w:val="1656"/>
        </w:trPr>
        <w:tc>
          <w:tcPr>
            <w:tcW w:w="4982" w:type="dxa"/>
            <w:tcBorders>
              <w:top w:val="dotted" w:color="BFBFBF" w:themeColor="background1" w:themeShade="BF" w:sz="4" w:space="0"/>
              <w:left w:val="single" w:color="BFBFBF" w:sz="4" w:space="0"/>
              <w:bottom w:val="single" w:color="BFBFBF" w:themeColor="background1" w:themeShade="BF" w:sz="24" w:space="0"/>
              <w:right w:val="single" w:color="BFBFBF" w:sz="4" w:space="0"/>
            </w:tcBorders>
            <w:shd w:val="clear" w:color="000000" w:fill="EAEEF3"/>
            <w:vAlign w:val="center"/>
            <w:hideMark/>
          </w:tcPr>
          <w:p w:rsidRPr="004C4EA9" w:rsidR="004C4EA9" w:rsidP="004C4EA9" w:rsidRDefault="004C4EA9" w14:paraId="2F6186F0"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c>
          <w:tcPr>
            <w:tcW w:w="4982" w:type="dxa"/>
            <w:tcBorders>
              <w:top w:val="dotted" w:color="BFBFBF" w:themeColor="background1" w:themeShade="BF" w:sz="4" w:space="0"/>
              <w:left w:val="nil"/>
              <w:bottom w:val="single" w:color="BFBFBF" w:themeColor="background1" w:themeShade="BF" w:sz="24" w:space="0"/>
              <w:right w:val="single" w:color="BFBFBF" w:sz="4" w:space="0"/>
            </w:tcBorders>
            <w:shd w:val="clear" w:color="000000" w:fill="F2F2F2"/>
            <w:vAlign w:val="center"/>
            <w:hideMark/>
          </w:tcPr>
          <w:p w:rsidRPr="004C4EA9" w:rsidR="004C4EA9" w:rsidP="004C4EA9" w:rsidRDefault="004C4EA9" w14:paraId="4B8284F2"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c>
          <w:tcPr>
            <w:tcW w:w="4982" w:type="dxa"/>
            <w:tcBorders>
              <w:top w:val="dotted" w:color="BFBFBF" w:themeColor="background1" w:themeShade="BF" w:sz="4" w:space="0"/>
              <w:left w:val="nil"/>
              <w:bottom w:val="single" w:color="BFBFBF" w:themeColor="background1" w:themeShade="BF" w:sz="24" w:space="0"/>
              <w:right w:val="single" w:color="BFBFBF" w:sz="4" w:space="0"/>
            </w:tcBorders>
            <w:shd w:val="clear" w:color="auto" w:fill="auto"/>
            <w:vAlign w:val="center"/>
            <w:hideMark/>
          </w:tcPr>
          <w:p w:rsidRPr="004C4EA9" w:rsidR="004C4EA9" w:rsidP="004C4EA9" w:rsidRDefault="004C4EA9" w14:paraId="693316FF"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German"/>
              </w:rPr>
              <w:t xml:space="preserve"> </w:t>
            </w:r>
          </w:p>
        </w:tc>
      </w:tr>
    </w:tbl>
    <w:p w:rsidR="00764502" w:rsidP="002A3CCC" w:rsidRDefault="00764502" w14:paraId="4E48EEC1" w14:textId="77777777">
      <w:pPr>
        <w:pStyle w:val="Header"/>
        <w:bidi w:val="false"/>
        <w:rPr>
          <w:rFonts w:ascii="Century Gothic" w:hAnsi="Century Gothic" w:cs="Arial"/>
          <w:b/>
          <w:color w:val="1F4E79" w:themeColor="accent5" w:themeShade="80"/>
          <w:sz w:val="10"/>
          <w:szCs w:val="20"/>
        </w:rPr>
        <w:sectPr w:rsidR="00764502" w:rsidSect="004C4EA9">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360" w:left="486" w:header="720" w:footer="720" w:gutter="0"/>
          <w:cols w:space="720"/>
          <w:docGrid w:linePitch="360"/>
        </w:sectPr>
      </w:pPr>
    </w:p>
    <w:p w:rsidRPr="003A25E1" w:rsidR="001E6E07" w:rsidP="00692B64" w:rsidRDefault="001E6E07" w14:paraId="5EFC4A90" w14:textId="77777777">
      <w:pPr>
        <w:bidi w:val="false"/>
        <w:rPr>
          <w:rFonts w:ascii="Century Gothic" w:hAnsi="Century Gothic" w:eastAsia="Times New Roman" w:cs="Arial"/>
          <w:color w:val="222222"/>
          <w:sz w:val="11"/>
          <w:shd w:val="clear" w:color="auto" w:fill="FFFFFF"/>
        </w:rPr>
      </w:pPr>
    </w:p>
    <w:p w:rsidR="008A7F1D" w:rsidP="000732A0" w:rsidRDefault="008A7F1D" w14:paraId="0FC55819" w14:textId="77777777">
      <w:pPr>
        <w:bidi w:val="false"/>
        <w:rPr>
          <w:noProof/>
        </w:rPr>
      </w:pPr>
    </w:p>
    <w:p w:rsidRPr="00491059" w:rsidR="008A7F1D" w:rsidP="000732A0" w:rsidRDefault="008A7F1D" w14:paraId="20D16C22"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39BD8132" w14:textId="77777777">
        <w:trPr>
          <w:trHeight w:val="2565"/>
        </w:trPr>
        <w:tc>
          <w:tcPr>
            <w:tcW w:w="10583" w:type="dxa"/>
          </w:tcPr>
          <w:p w:rsidRPr="00CB3106" w:rsidR="000732A0" w:rsidP="00B71E72" w:rsidRDefault="000732A0" w14:paraId="1D2E1EE8" w14:textId="77777777">
            <w:pPr>
              <w:bidi w:val="false"/>
              <w:jc w:val="center"/>
              <w:rPr>
                <w:b/>
                <w:sz w:val="21"/>
              </w:rPr>
            </w:pPr>
            <w:r w:rsidRPr="00CB3106">
              <w:rPr>
                <w:b/>
                <w:sz w:val="21"/>
                <w:lang w:val="German"/>
              </w:rPr>
              <w:t>VERZICHTSERKLÄRUNG</w:t>
            </w:r>
          </w:p>
          <w:p w:rsidRPr="00491059" w:rsidR="000732A0" w:rsidP="00B71E72" w:rsidRDefault="000732A0" w14:paraId="0D6479DC" w14:textId="77777777"/>
          <w:p w:rsidRPr="00491059" w:rsidR="000732A0" w:rsidP="00B71E72" w:rsidRDefault="000732A0" w14:paraId="62A39CA6"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36121C6D" w14:textId="77777777"/>
    <w:p w:rsidRPr="000732A0" w:rsidR="00122EFB" w:rsidP="00122EFB" w:rsidRDefault="00122EFB" w14:paraId="6FD96374"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D8AB" w14:textId="77777777" w:rsidR="00892DC3" w:rsidRDefault="00892DC3" w:rsidP="00B01A05">
      <w:r>
        <w:separator/>
      </w:r>
    </w:p>
  </w:endnote>
  <w:endnote w:type="continuationSeparator" w:id="0">
    <w:p w14:paraId="7DCAA4A5" w14:textId="77777777" w:rsidR="00892DC3" w:rsidRDefault="00892DC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7AE1A" w14:textId="77777777" w:rsidR="00892DC3" w:rsidRDefault="0089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7CAC" w14:textId="77777777" w:rsidR="00892DC3" w:rsidRDefault="00892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292A" w14:textId="77777777" w:rsidR="00892DC3" w:rsidRDefault="0089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28A83" w14:textId="77777777" w:rsidR="00892DC3" w:rsidRDefault="00892DC3" w:rsidP="00B01A05">
      <w:r>
        <w:separator/>
      </w:r>
    </w:p>
  </w:footnote>
  <w:footnote w:type="continuationSeparator" w:id="0">
    <w:p w14:paraId="2A461A84" w14:textId="77777777" w:rsidR="00892DC3" w:rsidRDefault="00892DC3"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C5D0" w14:textId="77777777" w:rsidR="00892DC3" w:rsidRDefault="00892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F704" w14:textId="77777777" w:rsidR="00892DC3" w:rsidRDefault="00892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5614" w14:textId="77777777" w:rsidR="00892DC3" w:rsidRDefault="00892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C3"/>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37C3"/>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C4EA9"/>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92DC3"/>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56070"/>
  <w14:defaultImageDpi w14:val="32767"/>
  <w15:chartTrackingRefBased/>
  <w15:docId w15:val="{E8C501E6-8CF6-4876-9949-C3B29DA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medical+monitoring+plan+template+49260+word+de&amp;lpa=ic+medical+monitoring+plan+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66B922-B153-416C-AB0F-FF2F8F2D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f99f4358e352c2eb9404357632f215a6</Template>
  <TotalTime>0</TotalTime>
  <Pages>2</Pages>
  <Words>176</Words>
  <Characters>1004</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