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7A5D1" w14:textId="77777777" w:rsidR="001962A6" w:rsidRPr="00491059" w:rsidRDefault="00CB4DF0" w:rsidP="00D4300C">
      <w:bookmarkStart w:id="0" w:name="_Toc514844113"/>
      <w:bookmarkStart w:id="1" w:name="_Toc514844351"/>
      <w:bookmarkStart w:id="2" w:name="_Toc514852214"/>
      <w:bookmarkStart w:id="3" w:name="_Toc516132378"/>
      <w:bookmarkStart w:id="4" w:name="_Toc519496219"/>
      <w:r w:rsidRPr="0036274A">
        <w:rPr>
          <w:b/>
          <w:noProof/>
          <w:color w:val="808080" w:themeColor="background1" w:themeShade="80"/>
          <w:sz w:val="36"/>
          <w:lang w:val="de"/>
        </w:rPr>
        <w:drawing>
          <wp:anchor distT="0" distB="0" distL="114300" distR="114300" simplePos="0" relativeHeight="251648512" behindDoc="1" locked="0" layoutInCell="1" allowOverlap="1" wp14:anchorId="4E551B55" wp14:editId="32066F16">
            <wp:simplePos x="0" y="0"/>
            <wp:positionH relativeFrom="column">
              <wp:posOffset>6392055</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F788F">
        <w:rPr>
          <w:b/>
          <w:color w:val="808080" w:themeColor="background1" w:themeShade="80"/>
          <w:sz w:val="36"/>
          <w:lang w:val="de"/>
        </w:rPr>
        <w:t>VORLAGE FÜR DAS BUSINESS CONTINUITY FRAMEWORK</w:t>
      </w:r>
    </w:p>
    <w:p w14:paraId="61E108FB" w14:textId="77777777" w:rsidR="00D4613A" w:rsidRDefault="00D4613A"/>
    <w:p w14:paraId="11227F05" w14:textId="77777777" w:rsidR="00D4613A" w:rsidRDefault="00D4613A"/>
    <w:tbl>
      <w:tblPr>
        <w:tblStyle w:val="TableGrid"/>
        <w:tblW w:w="14328" w:type="dxa"/>
        <w:tblInd w:w="-10" w:type="dxa"/>
        <w:tblLook w:val="04A0" w:firstRow="1" w:lastRow="0" w:firstColumn="1" w:lastColumn="0" w:noHBand="0" w:noVBand="1"/>
      </w:tblPr>
      <w:tblGrid>
        <w:gridCol w:w="3986"/>
        <w:gridCol w:w="409"/>
        <w:gridCol w:w="2771"/>
        <w:gridCol w:w="409"/>
        <w:gridCol w:w="4138"/>
        <w:gridCol w:w="409"/>
        <w:gridCol w:w="2206"/>
      </w:tblGrid>
      <w:tr w:rsidR="002B6007" w14:paraId="09254CC4" w14:textId="77777777" w:rsidTr="00200B52">
        <w:trPr>
          <w:trHeight w:val="925"/>
        </w:trPr>
        <w:tc>
          <w:tcPr>
            <w:tcW w:w="3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222A35" w:themeFill="text2" w:themeFillShade="80"/>
            <w:tcMar>
              <w:left w:w="158" w:type="dxa"/>
              <w:right w:w="115" w:type="dxa"/>
            </w:tcMar>
            <w:vAlign w:val="center"/>
          </w:tcPr>
          <w:p w14:paraId="736FA3A0" w14:textId="77777777" w:rsidR="00D4613A" w:rsidRPr="008C2714" w:rsidRDefault="00D4613A" w:rsidP="00D4613A">
            <w:pPr>
              <w:rPr>
                <w:b/>
                <w:color w:val="FFFFFF" w:themeColor="background1"/>
                <w:sz w:val="28"/>
                <w:szCs w:val="15"/>
              </w:rPr>
            </w:pPr>
            <w:r w:rsidRPr="008C2714">
              <w:rPr>
                <w:b/>
                <w:color w:val="FFFFFF" w:themeColor="background1"/>
                <w:sz w:val="28"/>
                <w:szCs w:val="15"/>
                <w:lang w:val="de"/>
              </w:rPr>
              <w:t>ANALYSE DER GESCHÄFTSAUSWIRKUNGEN</w:t>
            </w:r>
          </w:p>
        </w:tc>
        <w:tc>
          <w:tcPr>
            <w:tcW w:w="409" w:type="dxa"/>
            <w:tcBorders>
              <w:top w:val="nil"/>
              <w:left w:val="single" w:sz="8" w:space="0" w:color="BFBFBF" w:themeColor="background1" w:themeShade="BF"/>
              <w:bottom w:val="nil"/>
              <w:right w:val="single" w:sz="8" w:space="0" w:color="BFBFBF" w:themeColor="background1" w:themeShade="BF"/>
            </w:tcBorders>
            <w:tcMar>
              <w:left w:w="158" w:type="dxa"/>
              <w:right w:w="115" w:type="dxa"/>
            </w:tcMar>
            <w:vAlign w:val="center"/>
          </w:tcPr>
          <w:p w14:paraId="1CE535E7" w14:textId="77777777" w:rsidR="00D4613A" w:rsidRPr="00D4613A" w:rsidRDefault="00D4613A" w:rsidP="00D4613A">
            <w:pPr>
              <w:rPr>
                <w:b/>
                <w:color w:val="FFFFFF" w:themeColor="background1"/>
                <w:sz w:val="36"/>
              </w:rPr>
            </w:pPr>
          </w:p>
        </w:tc>
        <w:tc>
          <w:tcPr>
            <w:tcW w:w="32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23E4F" w:themeFill="text2" w:themeFillShade="BF"/>
            <w:tcMar>
              <w:left w:w="158" w:type="dxa"/>
              <w:right w:w="115" w:type="dxa"/>
            </w:tcMar>
            <w:vAlign w:val="center"/>
          </w:tcPr>
          <w:p w14:paraId="20518D4D" w14:textId="77777777" w:rsidR="00D4613A" w:rsidRPr="00D4613A" w:rsidRDefault="00D4613A" w:rsidP="00C17A5F">
            <w:pPr>
              <w:rPr>
                <w:b/>
                <w:color w:val="FFFFFF" w:themeColor="background1"/>
                <w:sz w:val="36"/>
              </w:rPr>
            </w:pPr>
            <w:r w:rsidRPr="00D4613A">
              <w:rPr>
                <w:b/>
                <w:color w:val="FFFFFF" w:themeColor="background1"/>
                <w:sz w:val="36"/>
                <w:lang w:val="de"/>
              </w:rPr>
              <w:t>RECOVERY-STRATEGIEN</w:t>
            </w:r>
          </w:p>
        </w:tc>
        <w:tc>
          <w:tcPr>
            <w:tcW w:w="409" w:type="dxa"/>
            <w:tcBorders>
              <w:top w:val="nil"/>
              <w:left w:val="single" w:sz="8" w:space="0" w:color="BFBFBF" w:themeColor="background1" w:themeShade="BF"/>
              <w:bottom w:val="nil"/>
              <w:right w:val="single" w:sz="8" w:space="0" w:color="BFBFBF" w:themeColor="background1" w:themeShade="BF"/>
            </w:tcBorders>
            <w:tcMar>
              <w:left w:w="158" w:type="dxa"/>
              <w:right w:w="115" w:type="dxa"/>
            </w:tcMar>
            <w:vAlign w:val="center"/>
          </w:tcPr>
          <w:p w14:paraId="73A68728" w14:textId="77777777" w:rsidR="00D4613A" w:rsidRPr="00D4613A" w:rsidRDefault="00D4613A" w:rsidP="00D4613A">
            <w:pPr>
              <w:rPr>
                <w:b/>
                <w:color w:val="FFFFFF" w:themeColor="background1"/>
                <w:sz w:val="36"/>
              </w:rPr>
            </w:pPr>
          </w:p>
        </w:tc>
        <w:tc>
          <w:tcPr>
            <w:tcW w:w="32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44546A" w:themeFill="text2"/>
            <w:tcMar>
              <w:left w:w="158" w:type="dxa"/>
              <w:right w:w="115" w:type="dxa"/>
            </w:tcMar>
            <w:vAlign w:val="center"/>
          </w:tcPr>
          <w:p w14:paraId="569BEE9C" w14:textId="77777777" w:rsidR="00D4613A" w:rsidRPr="00D4613A" w:rsidRDefault="00D4613A" w:rsidP="00D4613A">
            <w:pPr>
              <w:rPr>
                <w:b/>
                <w:color w:val="FFFFFF" w:themeColor="background1"/>
                <w:sz w:val="36"/>
              </w:rPr>
            </w:pPr>
            <w:r w:rsidRPr="00D4613A">
              <w:rPr>
                <w:b/>
                <w:color w:val="FFFFFF" w:themeColor="background1"/>
                <w:sz w:val="36"/>
                <w:lang w:val="de"/>
              </w:rPr>
              <w:t>PLANENTWICKLUNG</w:t>
            </w:r>
          </w:p>
        </w:tc>
        <w:tc>
          <w:tcPr>
            <w:tcW w:w="409" w:type="dxa"/>
            <w:tcBorders>
              <w:top w:val="nil"/>
              <w:left w:val="single" w:sz="8" w:space="0" w:color="BFBFBF" w:themeColor="background1" w:themeShade="BF"/>
              <w:bottom w:val="nil"/>
              <w:right w:val="single" w:sz="8" w:space="0" w:color="BFBFBF" w:themeColor="background1" w:themeShade="BF"/>
            </w:tcBorders>
            <w:tcMar>
              <w:left w:w="158" w:type="dxa"/>
              <w:right w:w="115" w:type="dxa"/>
            </w:tcMar>
            <w:vAlign w:val="center"/>
          </w:tcPr>
          <w:p w14:paraId="371DB1DC" w14:textId="77777777" w:rsidR="00D4613A" w:rsidRPr="00D4613A" w:rsidRDefault="00D4613A" w:rsidP="00D4613A">
            <w:pPr>
              <w:rPr>
                <w:b/>
                <w:color w:val="FFFFFF" w:themeColor="background1"/>
                <w:sz w:val="36"/>
              </w:rPr>
            </w:pPr>
          </w:p>
        </w:tc>
        <w:tc>
          <w:tcPr>
            <w:tcW w:w="3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222A35" w:themeFill="text2" w:themeFillShade="80"/>
            <w:tcMar>
              <w:left w:w="158" w:type="dxa"/>
              <w:right w:w="115" w:type="dxa"/>
            </w:tcMar>
            <w:vAlign w:val="center"/>
          </w:tcPr>
          <w:p w14:paraId="093D20F0" w14:textId="77777777" w:rsidR="00D4613A" w:rsidRPr="00D4613A" w:rsidRDefault="00D4613A" w:rsidP="00D4613A">
            <w:pPr>
              <w:rPr>
                <w:b/>
                <w:color w:val="FFFFFF" w:themeColor="background1"/>
                <w:sz w:val="36"/>
              </w:rPr>
            </w:pPr>
            <w:r w:rsidRPr="00D4613A">
              <w:rPr>
                <w:b/>
                <w:color w:val="FFFFFF" w:themeColor="background1"/>
                <w:sz w:val="36"/>
                <w:lang w:val="de"/>
              </w:rPr>
              <w:t>TESTS &amp; ÜBUNGEN</w:t>
            </w:r>
          </w:p>
        </w:tc>
      </w:tr>
      <w:tr w:rsidR="002B6007" w14:paraId="6D70BFA6" w14:textId="77777777" w:rsidTr="00200B52">
        <w:trPr>
          <w:trHeight w:val="8296"/>
        </w:trPr>
        <w:tc>
          <w:tcPr>
            <w:tcW w:w="32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tcMar>
              <w:left w:w="288" w:type="dxa"/>
              <w:right w:w="432" w:type="dxa"/>
            </w:tcMar>
          </w:tcPr>
          <w:p w14:paraId="76FEA9CE" w14:textId="77777777" w:rsidR="002B6007" w:rsidRDefault="002B6007" w:rsidP="002B6007">
            <w:pPr>
              <w:spacing w:line="276" w:lineRule="auto"/>
              <w:rPr>
                <w:sz w:val="24"/>
              </w:rPr>
            </w:pPr>
          </w:p>
          <w:p w14:paraId="22C5434B" w14:textId="77777777" w:rsidR="006D64C1" w:rsidRDefault="00D4613A" w:rsidP="002B6007">
            <w:pPr>
              <w:spacing w:line="276" w:lineRule="auto"/>
              <w:rPr>
                <w:sz w:val="24"/>
              </w:rPr>
            </w:pPr>
            <w:r w:rsidRPr="00D4613A">
              <w:rPr>
                <w:sz w:val="24"/>
                <w:lang w:val="de"/>
              </w:rPr>
              <w:t xml:space="preserve">Während dieser Phase, </w:t>
            </w:r>
          </w:p>
          <w:p w14:paraId="04B346AD" w14:textId="77777777" w:rsidR="00D4613A" w:rsidRPr="00D4613A" w:rsidRDefault="00D4613A" w:rsidP="002B6007">
            <w:pPr>
              <w:spacing w:line="276" w:lineRule="auto"/>
              <w:rPr>
                <w:sz w:val="24"/>
              </w:rPr>
            </w:pPr>
            <w:r w:rsidRPr="00D4613A">
              <w:rPr>
                <w:sz w:val="24"/>
                <w:lang w:val="de"/>
              </w:rPr>
              <w:t xml:space="preserve">Sie werden die potenziellen Faktoren bewerten, die Ihrem Unternehmen schaden könnten, und Sie erstellen eine Business Impact Analysis (BIA). Überprüfen Sie die BIA mit der Geschäftsleitung und wichtigen Stakeholdern, um </w:t>
            </w:r>
            <w:proofErr w:type="spellStart"/>
            <w:r w:rsidRPr="00D4613A">
              <w:rPr>
                <w:sz w:val="24"/>
                <w:lang w:val="de"/>
              </w:rPr>
              <w:t>transparenz</w:t>
            </w:r>
            <w:proofErr w:type="spellEnd"/>
            <w:r w:rsidRPr="00D4613A">
              <w:rPr>
                <w:sz w:val="24"/>
                <w:lang w:val="de"/>
              </w:rPr>
              <w:t xml:space="preserve"> zu gewährleisten.</w:t>
            </w:r>
          </w:p>
        </w:tc>
        <w:tc>
          <w:tcPr>
            <w:tcW w:w="409" w:type="dxa"/>
            <w:tcBorders>
              <w:top w:val="nil"/>
              <w:left w:val="single" w:sz="8" w:space="0" w:color="BFBFBF" w:themeColor="background1" w:themeShade="BF"/>
              <w:bottom w:val="nil"/>
              <w:right w:val="single" w:sz="8" w:space="0" w:color="BFBFBF" w:themeColor="background1" w:themeShade="BF"/>
            </w:tcBorders>
            <w:tcMar>
              <w:left w:w="288" w:type="dxa"/>
              <w:right w:w="115" w:type="dxa"/>
            </w:tcMar>
          </w:tcPr>
          <w:p w14:paraId="6CAB17B0" w14:textId="77777777" w:rsidR="00D4613A" w:rsidRPr="00D4613A" w:rsidRDefault="00D4613A" w:rsidP="002B6007">
            <w:pPr>
              <w:spacing w:line="276" w:lineRule="auto"/>
              <w:rPr>
                <w:sz w:val="24"/>
              </w:rPr>
            </w:pPr>
          </w:p>
        </w:tc>
        <w:tc>
          <w:tcPr>
            <w:tcW w:w="32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tcMar>
              <w:left w:w="288" w:type="dxa"/>
              <w:right w:w="432" w:type="dxa"/>
            </w:tcMar>
          </w:tcPr>
          <w:p w14:paraId="7AB8A7A8" w14:textId="77777777" w:rsidR="002B6007" w:rsidRDefault="002B6007" w:rsidP="002B6007">
            <w:pPr>
              <w:spacing w:line="276" w:lineRule="auto"/>
              <w:rPr>
                <w:sz w:val="24"/>
              </w:rPr>
            </w:pPr>
          </w:p>
          <w:p w14:paraId="1904C774" w14:textId="77777777" w:rsidR="00D4613A" w:rsidRPr="00D4613A" w:rsidRDefault="00D4613A" w:rsidP="002B6007">
            <w:pPr>
              <w:spacing w:line="276" w:lineRule="auto"/>
              <w:rPr>
                <w:sz w:val="24"/>
              </w:rPr>
            </w:pPr>
            <w:r w:rsidRPr="00D4613A">
              <w:rPr>
                <w:sz w:val="24"/>
                <w:lang w:val="de"/>
              </w:rPr>
              <w:t xml:space="preserve">Schritt abgeschlossenen BIAs. Bestimmen Sie eine plausible </w:t>
            </w:r>
            <w:proofErr w:type="spellStart"/>
            <w:r w:rsidRPr="00D4613A">
              <w:rPr>
                <w:sz w:val="24"/>
                <w:lang w:val="de"/>
              </w:rPr>
              <w:t>Recovery</w:t>
            </w:r>
            <w:proofErr w:type="spellEnd"/>
            <w:r w:rsidRPr="00D4613A">
              <w:rPr>
                <w:sz w:val="24"/>
                <w:lang w:val="de"/>
              </w:rPr>
              <w:t>-Strategie basierend auf den Anforderungen des Unternehmens und des BIA und dokumentieren und implementieren Sie diese Strategie.</w:t>
            </w:r>
          </w:p>
        </w:tc>
        <w:tc>
          <w:tcPr>
            <w:tcW w:w="409" w:type="dxa"/>
            <w:tcBorders>
              <w:top w:val="nil"/>
              <w:left w:val="single" w:sz="8" w:space="0" w:color="BFBFBF" w:themeColor="background1" w:themeShade="BF"/>
              <w:bottom w:val="nil"/>
              <w:right w:val="single" w:sz="8" w:space="0" w:color="BFBFBF" w:themeColor="background1" w:themeShade="BF"/>
            </w:tcBorders>
            <w:tcMar>
              <w:left w:w="288" w:type="dxa"/>
              <w:right w:w="115" w:type="dxa"/>
            </w:tcMar>
          </w:tcPr>
          <w:p w14:paraId="67646483" w14:textId="77777777" w:rsidR="00D4613A" w:rsidRPr="00D4613A" w:rsidRDefault="00D4613A" w:rsidP="006D64C1">
            <w:pPr>
              <w:spacing w:before="240" w:line="276" w:lineRule="auto"/>
              <w:rPr>
                <w:sz w:val="24"/>
              </w:rPr>
            </w:pPr>
          </w:p>
        </w:tc>
        <w:tc>
          <w:tcPr>
            <w:tcW w:w="32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tcMar>
              <w:left w:w="288" w:type="dxa"/>
              <w:right w:w="432" w:type="dxa"/>
            </w:tcMar>
          </w:tcPr>
          <w:p w14:paraId="1170D859" w14:textId="77777777" w:rsidR="002B6007" w:rsidRDefault="002B6007" w:rsidP="002B6007">
            <w:pPr>
              <w:spacing w:line="276" w:lineRule="auto"/>
              <w:rPr>
                <w:sz w:val="24"/>
              </w:rPr>
            </w:pPr>
          </w:p>
          <w:p w14:paraId="3128913F" w14:textId="77777777" w:rsidR="00D4613A" w:rsidRPr="00D4613A" w:rsidRDefault="00D4613A" w:rsidP="002B6007">
            <w:pPr>
              <w:spacing w:line="276" w:lineRule="auto"/>
              <w:rPr>
                <w:sz w:val="24"/>
              </w:rPr>
            </w:pPr>
            <w:r w:rsidRPr="00D4613A">
              <w:rPr>
                <w:sz w:val="24"/>
                <w:lang w:val="de"/>
              </w:rPr>
              <w:t xml:space="preserve">oder Katastrophen. Erstellen Sie einen gründlichen Business </w:t>
            </w:r>
            <w:proofErr w:type="spellStart"/>
            <w:r w:rsidRPr="00D4613A">
              <w:rPr>
                <w:sz w:val="24"/>
                <w:lang w:val="de"/>
              </w:rPr>
              <w:t>Continuity</w:t>
            </w:r>
            <w:proofErr w:type="spellEnd"/>
            <w:r w:rsidRPr="00D4613A">
              <w:rPr>
                <w:sz w:val="24"/>
                <w:lang w:val="de"/>
              </w:rPr>
              <w:t>-Plan (BCP) und einen IT-Notfallwiederherstellungsplan und zeichnen Sie beide in einem flexiblen, zirkulierenden Dokument auf. Erhalten Sie nach Abschluss die Freigabe des oberen Managements.</w:t>
            </w:r>
          </w:p>
        </w:tc>
        <w:tc>
          <w:tcPr>
            <w:tcW w:w="409" w:type="dxa"/>
            <w:tcBorders>
              <w:top w:val="nil"/>
              <w:left w:val="single" w:sz="8" w:space="0" w:color="BFBFBF" w:themeColor="background1" w:themeShade="BF"/>
              <w:bottom w:val="nil"/>
              <w:right w:val="single" w:sz="8" w:space="0" w:color="BFBFBF" w:themeColor="background1" w:themeShade="BF"/>
            </w:tcBorders>
            <w:tcMar>
              <w:left w:w="288" w:type="dxa"/>
              <w:right w:w="115" w:type="dxa"/>
            </w:tcMar>
          </w:tcPr>
          <w:p w14:paraId="7C58D93A" w14:textId="77777777" w:rsidR="00D4613A" w:rsidRPr="00D4613A" w:rsidRDefault="00D4613A" w:rsidP="002B6007">
            <w:pPr>
              <w:spacing w:line="276" w:lineRule="auto"/>
              <w:rPr>
                <w:sz w:val="24"/>
              </w:rPr>
            </w:pPr>
          </w:p>
        </w:tc>
        <w:tc>
          <w:tcPr>
            <w:tcW w:w="326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shd w:val="clear" w:color="auto" w:fill="F9F9F9"/>
            <w:tcMar>
              <w:left w:w="288" w:type="dxa"/>
              <w:right w:w="432" w:type="dxa"/>
            </w:tcMar>
          </w:tcPr>
          <w:p w14:paraId="779280E0" w14:textId="77777777" w:rsidR="002B6007" w:rsidRDefault="002B6007" w:rsidP="002B6007">
            <w:pPr>
              <w:spacing w:line="276" w:lineRule="auto"/>
              <w:rPr>
                <w:sz w:val="24"/>
              </w:rPr>
            </w:pPr>
          </w:p>
          <w:p w14:paraId="4A67067D" w14:textId="77777777" w:rsidR="00D4613A" w:rsidRPr="00D4613A" w:rsidRDefault="00D4613A" w:rsidP="002B6007">
            <w:pPr>
              <w:spacing w:line="276" w:lineRule="auto"/>
              <w:rPr>
                <w:sz w:val="24"/>
              </w:rPr>
            </w:pPr>
            <w:r w:rsidRPr="00D4613A">
              <w:rPr>
                <w:sz w:val="24"/>
                <w:lang w:val="de"/>
              </w:rPr>
              <w:t xml:space="preserve">Business </w:t>
            </w:r>
            <w:proofErr w:type="spellStart"/>
            <w:r w:rsidRPr="00D4613A">
              <w:rPr>
                <w:sz w:val="24"/>
                <w:lang w:val="de"/>
              </w:rPr>
              <w:t>Continuity</w:t>
            </w:r>
            <w:proofErr w:type="spellEnd"/>
            <w:r w:rsidRPr="00D4613A">
              <w:rPr>
                <w:sz w:val="24"/>
                <w:lang w:val="de"/>
              </w:rPr>
              <w:t>-Plan erfolgreich funktioniert. Aktualisieren Sie den BCP je nach Bedarf basierend auf den Tests und Übungen.</w:t>
            </w:r>
          </w:p>
        </w:tc>
      </w:tr>
    </w:tbl>
    <w:p w14:paraId="19754622" w14:textId="7B748B99" w:rsidR="00D4613A" w:rsidRDefault="00D4613A">
      <w:pPr>
        <w:sectPr w:rsidR="00D4613A" w:rsidSect="00200B52">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720" w:bottom="540" w:left="720" w:header="720" w:footer="720" w:gutter="0"/>
          <w:cols w:space="720"/>
          <w:docGrid w:linePitch="360"/>
        </w:sectPr>
      </w:pPr>
    </w:p>
    <w:p w14:paraId="43103F86" w14:textId="77777777" w:rsidR="003D0FB9" w:rsidRDefault="003D0FB9"/>
    <w:p w14:paraId="6161C1DB" w14:textId="77777777" w:rsidR="008E5F44" w:rsidRPr="008E5F44" w:rsidRDefault="008E5F44" w:rsidP="008E5F44"/>
    <w:p w14:paraId="7E56E804" w14:textId="77777777" w:rsidR="00FF51C2" w:rsidRPr="00491059" w:rsidRDefault="00FF51C2" w:rsidP="00D4300C">
      <w:pPr>
        <w:rPr>
          <w:noProof/>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6CB1F9AF" w14:textId="77777777" w:rsidTr="001C28B8">
        <w:trPr>
          <w:trHeight w:val="2663"/>
        </w:trPr>
        <w:tc>
          <w:tcPr>
            <w:tcW w:w="10583" w:type="dxa"/>
          </w:tcPr>
          <w:p w14:paraId="670FCC26" w14:textId="77777777" w:rsidR="00FF51C2" w:rsidRPr="00CB3106" w:rsidRDefault="00FF51C2" w:rsidP="00CB3106">
            <w:pPr>
              <w:jc w:val="center"/>
              <w:rPr>
                <w:b/>
                <w:sz w:val="21"/>
              </w:rPr>
            </w:pPr>
            <w:r w:rsidRPr="00CB3106">
              <w:rPr>
                <w:b/>
                <w:sz w:val="21"/>
                <w:lang w:val="de"/>
              </w:rPr>
              <w:t>Haftungsausschluss</w:t>
            </w:r>
          </w:p>
          <w:p w14:paraId="6417C0D1" w14:textId="77777777" w:rsidR="00FF51C2" w:rsidRPr="00491059" w:rsidRDefault="00FF51C2" w:rsidP="00D4300C"/>
          <w:p w14:paraId="7E4D0B28" w14:textId="77777777" w:rsidR="00FF51C2" w:rsidRPr="00491059" w:rsidRDefault="00FF51C2" w:rsidP="00BA1CA5">
            <w:pPr>
              <w:spacing w:line="276" w:lineRule="auto"/>
              <w:rPr>
                <w:sz w:val="20"/>
              </w:rPr>
            </w:pPr>
            <w:r w:rsidRPr="00CB3106">
              <w:rPr>
                <w:sz w:val="21"/>
                <w:lang w:val="de"/>
              </w:rPr>
              <w:t xml:space="preserve">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w:t>
            </w:r>
            <w:proofErr w:type="gramStart"/>
            <w:r w:rsidRPr="00CB3106">
              <w:rPr>
                <w:sz w:val="21"/>
                <w:lang w:val="de"/>
              </w:rPr>
              <w:t>stillschweigend</w:t>
            </w:r>
            <w:proofErr w:type="gramEnd"/>
            <w:r w:rsidRPr="00CB3106">
              <w:rPr>
                <w:sz w:val="21"/>
                <w:lang w:val="de"/>
              </w:rPr>
              <w:t>,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14:paraId="02C4AE08" w14:textId="77777777" w:rsidR="006B5ECE" w:rsidRPr="00491059" w:rsidRDefault="006B5ECE" w:rsidP="00D4300C"/>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69FA6" w14:textId="77777777" w:rsidR="00514845" w:rsidRDefault="00514845" w:rsidP="00D4300C">
      <w:r>
        <w:separator/>
      </w:r>
    </w:p>
  </w:endnote>
  <w:endnote w:type="continuationSeparator" w:id="0">
    <w:p w14:paraId="2B949677" w14:textId="77777777" w:rsidR="00514845" w:rsidRDefault="00514845"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3459929"/>
      <w:docPartObj>
        <w:docPartGallery w:val="Page Numbers (Bottom of Page)"/>
        <w:docPartUnique/>
      </w:docPartObj>
    </w:sdtPr>
    <w:sdtEndPr>
      <w:rPr>
        <w:rStyle w:val="PageNumber"/>
      </w:rPr>
    </w:sdtEndPr>
    <w:sdtContent>
      <w:p w14:paraId="5C10625D" w14:textId="77777777" w:rsidR="005B0B4C" w:rsidRDefault="005B0B4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A70F5" w14:textId="77777777" w:rsidR="005B0B4C" w:rsidRDefault="005B0B4C"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8609" w14:textId="77777777" w:rsidR="005B0B4C" w:rsidRDefault="005B0B4C"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1874" w14:textId="77777777" w:rsidR="0023780C" w:rsidRDefault="0023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25D09" w14:textId="77777777" w:rsidR="00514845" w:rsidRDefault="00514845" w:rsidP="00D4300C">
      <w:r>
        <w:separator/>
      </w:r>
    </w:p>
  </w:footnote>
  <w:footnote w:type="continuationSeparator" w:id="0">
    <w:p w14:paraId="63A9EB0F" w14:textId="77777777" w:rsidR="00514845" w:rsidRDefault="00514845"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ADA25" w14:textId="77777777" w:rsidR="0023780C" w:rsidRDefault="00237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26E2" w14:textId="77777777" w:rsidR="0023780C" w:rsidRDefault="00237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A3F4" w14:textId="77777777" w:rsidR="0023780C" w:rsidRDefault="0023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0C"/>
    <w:rsid w:val="00010207"/>
    <w:rsid w:val="00016299"/>
    <w:rsid w:val="0002022F"/>
    <w:rsid w:val="00027FE5"/>
    <w:rsid w:val="00031AF7"/>
    <w:rsid w:val="00056E4C"/>
    <w:rsid w:val="000A2DB1"/>
    <w:rsid w:val="000B3AA5"/>
    <w:rsid w:val="000D06E8"/>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00B52"/>
    <w:rsid w:val="00233A2C"/>
    <w:rsid w:val="0023780C"/>
    <w:rsid w:val="00247CBE"/>
    <w:rsid w:val="002507EE"/>
    <w:rsid w:val="0025708E"/>
    <w:rsid w:val="00293D9D"/>
    <w:rsid w:val="002A45FC"/>
    <w:rsid w:val="002B5D26"/>
    <w:rsid w:val="002B6007"/>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12412"/>
    <w:rsid w:val="00514845"/>
    <w:rsid w:val="00531F82"/>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4C1"/>
    <w:rsid w:val="006D6888"/>
    <w:rsid w:val="00714325"/>
    <w:rsid w:val="00754D1F"/>
    <w:rsid w:val="00756B3B"/>
    <w:rsid w:val="00774101"/>
    <w:rsid w:val="0078197E"/>
    <w:rsid w:val="007874B8"/>
    <w:rsid w:val="007B7937"/>
    <w:rsid w:val="007F08AA"/>
    <w:rsid w:val="00814873"/>
    <w:rsid w:val="0081690B"/>
    <w:rsid w:val="00827F6D"/>
    <w:rsid w:val="00834BB0"/>
    <w:rsid w:val="008350B3"/>
    <w:rsid w:val="00863730"/>
    <w:rsid w:val="00882563"/>
    <w:rsid w:val="00896E33"/>
    <w:rsid w:val="008C027C"/>
    <w:rsid w:val="008C2714"/>
    <w:rsid w:val="008C59BA"/>
    <w:rsid w:val="008D5BD1"/>
    <w:rsid w:val="008E525C"/>
    <w:rsid w:val="008E5F44"/>
    <w:rsid w:val="008F0F82"/>
    <w:rsid w:val="00913151"/>
    <w:rsid w:val="009152A8"/>
    <w:rsid w:val="009212F2"/>
    <w:rsid w:val="00942BD8"/>
    <w:rsid w:val="009776EA"/>
    <w:rsid w:val="009920A2"/>
    <w:rsid w:val="009B5433"/>
    <w:rsid w:val="009C2E35"/>
    <w:rsid w:val="009C4A98"/>
    <w:rsid w:val="009C6682"/>
    <w:rsid w:val="009E31FD"/>
    <w:rsid w:val="009E71D3"/>
    <w:rsid w:val="009F028C"/>
    <w:rsid w:val="009F0F98"/>
    <w:rsid w:val="009F3EC8"/>
    <w:rsid w:val="00A06691"/>
    <w:rsid w:val="00A12C16"/>
    <w:rsid w:val="00A2037C"/>
    <w:rsid w:val="00A6738D"/>
    <w:rsid w:val="00A8452F"/>
    <w:rsid w:val="00A91303"/>
    <w:rsid w:val="00A95536"/>
    <w:rsid w:val="00A965B1"/>
    <w:rsid w:val="00AB1F2A"/>
    <w:rsid w:val="00AD5BA1"/>
    <w:rsid w:val="00AE1A89"/>
    <w:rsid w:val="00AF788F"/>
    <w:rsid w:val="00B307B3"/>
    <w:rsid w:val="00B8500C"/>
    <w:rsid w:val="00BA1CA5"/>
    <w:rsid w:val="00BC38F6"/>
    <w:rsid w:val="00BC7F9D"/>
    <w:rsid w:val="00C12C0B"/>
    <w:rsid w:val="00C17A5F"/>
    <w:rsid w:val="00C92568"/>
    <w:rsid w:val="00CA2CD6"/>
    <w:rsid w:val="00CB3106"/>
    <w:rsid w:val="00CB4DF0"/>
    <w:rsid w:val="00CB7FA5"/>
    <w:rsid w:val="00CD3675"/>
    <w:rsid w:val="00CD579B"/>
    <w:rsid w:val="00CE05A9"/>
    <w:rsid w:val="00D022DF"/>
    <w:rsid w:val="00D147A9"/>
    <w:rsid w:val="00D2644E"/>
    <w:rsid w:val="00D26580"/>
    <w:rsid w:val="00D4300C"/>
    <w:rsid w:val="00D4613A"/>
    <w:rsid w:val="00D55B28"/>
    <w:rsid w:val="00D660EC"/>
    <w:rsid w:val="00D675F4"/>
    <w:rsid w:val="00D70E23"/>
    <w:rsid w:val="00D82ADF"/>
    <w:rsid w:val="00D90B36"/>
    <w:rsid w:val="00DA3D45"/>
    <w:rsid w:val="00DB1AE1"/>
    <w:rsid w:val="00DD1301"/>
    <w:rsid w:val="00DF07A9"/>
    <w:rsid w:val="00DF563A"/>
    <w:rsid w:val="00E00A5A"/>
    <w:rsid w:val="00E16BF4"/>
    <w:rsid w:val="00E31F7D"/>
    <w:rsid w:val="00E324A8"/>
    <w:rsid w:val="00E62BF6"/>
    <w:rsid w:val="00E65A58"/>
    <w:rsid w:val="00E8348B"/>
    <w:rsid w:val="00E83F63"/>
    <w:rsid w:val="00E85774"/>
    <w:rsid w:val="00E85804"/>
    <w:rsid w:val="00E9306B"/>
    <w:rsid w:val="00EA4242"/>
    <w:rsid w:val="00EB23F8"/>
    <w:rsid w:val="00F47B46"/>
    <w:rsid w:val="00F51467"/>
    <w:rsid w:val="00F61C92"/>
    <w:rsid w:val="00F72390"/>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8024A"/>
  <w15:docId w15:val="{85904FF4-0F5C-4441-93A7-7E20D03D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7064&amp;utm_language=DE&amp;utm_source=integrated+content&amp;utm_campaign=/business-continuity-templates&amp;utm_medium=ic+business+continuity+framework+47064+de&amp;lpa=ic+business+continuity+framework+47064+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61B2168-395B-4095-9A10-BDEF0B3E6505}">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1422</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Jason Flores</cp:lastModifiedBy>
  <cp:revision>5</cp:revision>
  <cp:lastPrinted>2018-04-15T17:50:00Z</cp:lastPrinted>
  <dcterms:created xsi:type="dcterms:W3CDTF">2021-05-11T02:38:00Z</dcterms:created>
  <dcterms:modified xsi:type="dcterms:W3CDTF">2021-05-11T20:04:00Z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